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35" w:rsidRDefault="00116C35"/>
    <w:p w:rsidR="00116C35" w:rsidRDefault="00116C35"/>
    <w:p w:rsidR="00116C35" w:rsidRDefault="00116C35"/>
    <w:p w:rsidR="00116C35" w:rsidRDefault="00116C35"/>
    <w:tbl>
      <w:tblPr>
        <w:tblW w:w="11045" w:type="dxa"/>
        <w:tblInd w:w="-4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93"/>
        <w:gridCol w:w="8852"/>
      </w:tblGrid>
      <w:tr w:rsidR="00116C35">
        <w:tc>
          <w:tcPr>
            <w:tcW w:w="219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Организация:</w:t>
            </w:r>
          </w:p>
        </w:tc>
        <w:tc>
          <w:tcPr>
            <w:tcW w:w="88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rPr>
                <w:rFonts w:ascii="Times New Roman" w:hAnsi="Times New Roman" w:cs="Arial CYR"/>
                <w:sz w:val="22"/>
                <w:szCs w:val="22"/>
              </w:rPr>
            </w:pPr>
            <w:r>
              <w:rPr>
                <w:rFonts w:ascii="Times New Roman" w:hAnsi="Times New Roman" w:cs="Arial CYR"/>
                <w:sz w:val="22"/>
                <w:szCs w:val="22"/>
              </w:rPr>
              <w:t>ООО «НПО ССК»</w:t>
            </w:r>
          </w:p>
        </w:tc>
      </w:tr>
      <w:tr w:rsidR="00116C35"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 w:cs="Arial CYR"/>
                <w:sz w:val="22"/>
                <w:szCs w:val="22"/>
              </w:rPr>
            </w:pPr>
            <w:r>
              <w:rPr>
                <w:rFonts w:ascii="Times New Roman" w:hAnsi="Times New Roman" w:cs="Arial CYR"/>
                <w:sz w:val="22"/>
                <w:szCs w:val="22"/>
              </w:rPr>
              <w:t>Название изделия: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widowControl/>
              <w:rPr>
                <w:rFonts w:ascii="Times New Roman" w:hAnsi="Times New Roman" w:cs="Arial CYR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Arial CYR"/>
                <w:color w:val="FF0000"/>
                <w:sz w:val="22"/>
                <w:szCs w:val="22"/>
              </w:rPr>
              <w:t>Универсальный аккумуляторный модуль</w:t>
            </w:r>
          </w:p>
        </w:tc>
      </w:tr>
    </w:tbl>
    <w:p w:rsidR="00116C35" w:rsidRDefault="00116C3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0"/>
        <w:gridCol w:w="1927"/>
        <w:gridCol w:w="2237"/>
        <w:gridCol w:w="1831"/>
        <w:gridCol w:w="1588"/>
      </w:tblGrid>
      <w:tr w:rsidR="00116C35" w:rsidTr="00EC2BC5">
        <w:trPr>
          <w:trHeight w:val="508"/>
        </w:trPr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Параметр</w:t>
            </w:r>
          </w:p>
        </w:tc>
        <w:tc>
          <w:tcPr>
            <w:tcW w:w="9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Имеющиеся данные по Российской Федерации на начало 2024 г.</w:t>
            </w:r>
          </w:p>
        </w:tc>
      </w:tr>
      <w:tr w:rsidR="00116C35" w:rsidTr="00EC2BC5">
        <w:trPr>
          <w:trHeight w:val="1261"/>
        </w:trPr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Default="00116C35" w:rsidP="00EC2BC5">
            <w:pPr>
              <w:jc w:val="center"/>
            </w:pPr>
          </w:p>
        </w:tc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модели аккумуляторов.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проводящийся  НИОКР                               "</w:t>
            </w: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Разработка высокоёмких аккумуляторов для систем электродвижения"</w:t>
            </w:r>
          </w:p>
        </w:tc>
      </w:tr>
      <w:tr w:rsidR="00EC2BC5" w:rsidTr="00EC2BC5">
        <w:trPr>
          <w:trHeight w:val="712"/>
        </w:trPr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Default="00116C35" w:rsidP="00EC2BC5">
            <w:pPr>
              <w:jc w:val="center"/>
            </w:pP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Универсальный модуль ССК.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Ближайший известный Российский аналог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Поколение 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Поколение 2</w:t>
            </w:r>
          </w:p>
        </w:tc>
      </w:tr>
      <w:tr w:rsidR="00EC2BC5" w:rsidTr="00EC2BC5">
        <w:trPr>
          <w:trHeight w:val="817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Метод подтверждения.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Независимые испытания в МФТИ.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Декларация производителя.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Разработка не завершена.</w:t>
            </w:r>
          </w:p>
        </w:tc>
      </w:tr>
      <w:tr w:rsidR="00EC2BC5" w:rsidTr="00EC2BC5">
        <w:trPr>
          <w:trHeight w:val="552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Время до внедрения.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внедрён 2023 г.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внедрен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план 2025 г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план 2028</w:t>
            </w:r>
          </w:p>
        </w:tc>
      </w:tr>
      <w:tr w:rsidR="00116C35" w:rsidTr="00EC2BC5">
        <w:trPr>
          <w:trHeight w:val="268"/>
        </w:trPr>
        <w:tc>
          <w:tcPr>
            <w:tcW w:w="13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Параметры в аккумуляторе.</w:t>
            </w:r>
          </w:p>
        </w:tc>
      </w:tr>
      <w:tr w:rsidR="00EC2BC5" w:rsidTr="00EC2BC5">
        <w:trPr>
          <w:trHeight w:val="694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Удельная энергоёмкость аккумулятора,  Вт*ч/кг.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116C35">
            <w:pPr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90-140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свыше 620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свыше750</w:t>
            </w:r>
          </w:p>
        </w:tc>
      </w:tr>
      <w:tr w:rsidR="00EC2BC5" w:rsidTr="00EC2BC5">
        <w:trPr>
          <w:trHeight w:val="694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Удельная энергия аккумулятора, Вт*ч/л.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116C35" w:rsidP="00EC2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eastAsia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свыше 400</w:t>
            </w:r>
          </w:p>
        </w:tc>
      </w:tr>
      <w:tr w:rsidR="00116C35" w:rsidTr="00EC2BC5">
        <w:trPr>
          <w:trHeight w:val="450"/>
        </w:trPr>
        <w:tc>
          <w:tcPr>
            <w:tcW w:w="135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Параметры в готовом изделии</w:t>
            </w:r>
          </w:p>
        </w:tc>
      </w:tr>
      <w:tr w:rsidR="00EC2BC5" w:rsidTr="00EC2BC5">
        <w:trPr>
          <w:trHeight w:val="654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Удельная энергоёмкость модуля, Вт*ч/кг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213,6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данных.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 разрабатываются</w:t>
            </w:r>
          </w:p>
        </w:tc>
      </w:tr>
      <w:tr w:rsidR="00EC2BC5" w:rsidTr="00EC2BC5">
        <w:trPr>
          <w:trHeight w:val="552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Удельная энергия модуля,  Вт*ч/л.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данных.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 разрабатываются</w:t>
            </w:r>
          </w:p>
        </w:tc>
      </w:tr>
      <w:tr w:rsidR="00EC2BC5" w:rsidTr="00EC2BC5">
        <w:trPr>
          <w:trHeight w:val="694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Количество полных рабочих циклов.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Более 3000</w:t>
            </w:r>
          </w:p>
        </w:tc>
      </w:tr>
      <w:tr w:rsidR="00EC2BC5" w:rsidTr="00EC2BC5">
        <w:trPr>
          <w:trHeight w:val="835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Требования безопасности.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Выполняются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Выполняются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 предъявлены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Р МЭК 62660-2-2014</w:t>
            </w:r>
          </w:p>
        </w:tc>
      </w:tr>
      <w:tr w:rsidR="00EC2BC5" w:rsidTr="00EC2BC5">
        <w:trPr>
          <w:trHeight w:val="835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Ориентировочные сроки службы.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</w:t>
            </w:r>
          </w:p>
        </w:tc>
      </w:tr>
      <w:tr w:rsidR="00EC2BC5" w:rsidTr="00EC2BC5">
        <w:trPr>
          <w:trHeight w:val="835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Возможность дистанционного контроля.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Постоянно / можно отключить.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данных.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 разрабатываются</w:t>
            </w:r>
          </w:p>
        </w:tc>
      </w:tr>
      <w:tr w:rsidR="00EC2BC5" w:rsidTr="00EC2BC5">
        <w:trPr>
          <w:trHeight w:val="977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Срок до первого капитального контроля сервисной службой.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 года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данных.</w:t>
            </w:r>
          </w:p>
        </w:tc>
        <w:tc>
          <w:tcPr>
            <w:tcW w:w="4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 w:rsidP="00EC2BC5">
            <w:pPr>
              <w:jc w:val="center"/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 разрабатываются</w:t>
            </w:r>
          </w:p>
        </w:tc>
      </w:tr>
      <w:tr w:rsidR="00EC2BC5" w:rsidTr="00EC2BC5">
        <w:trPr>
          <w:trHeight w:val="935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Время на замену модуля  в батарее.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 минут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Нет данных.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Не предъявлены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6C35" w:rsidRPr="00EC2BC5" w:rsidRDefault="00EC2BC5">
            <w:pPr>
              <w:rPr>
                <w:sz w:val="22"/>
                <w:szCs w:val="22"/>
              </w:rPr>
            </w:pPr>
            <w:r w:rsidRPr="00EC2BC5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ГОСТ Р МЭК 62660-2-2014</w:t>
            </w:r>
          </w:p>
        </w:tc>
      </w:tr>
    </w:tbl>
    <w:p w:rsidR="00116C35" w:rsidRDefault="00116C35"/>
    <w:p w:rsidR="00116C35" w:rsidRDefault="00116C35"/>
    <w:p w:rsidR="00116C35" w:rsidRDefault="00116C35"/>
    <w:tbl>
      <w:tblPr>
        <w:tblW w:w="11045" w:type="dxa"/>
        <w:tblInd w:w="-41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193"/>
        <w:gridCol w:w="8852"/>
      </w:tblGrid>
      <w:tr w:rsidR="00116C35"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Контактное лицо: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rPr>
                <w:rFonts w:ascii="Times New Roman" w:hAnsi="Times New Roman" w:cs="Arial CYR"/>
                <w:sz w:val="26"/>
                <w:szCs w:val="26"/>
              </w:rPr>
            </w:pPr>
            <w:r>
              <w:rPr>
                <w:rFonts w:ascii="Times New Roman" w:hAnsi="Times New Roman" w:cs="Arial CYR"/>
                <w:sz w:val="26"/>
                <w:szCs w:val="26"/>
              </w:rPr>
              <w:t>Медянкин Игорь Петрович</w:t>
            </w:r>
          </w:p>
        </w:tc>
      </w:tr>
      <w:tr w:rsidR="00116C35"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rPr>
                <w:rFonts w:ascii="Times New Roman" w:hAnsi="Times New Roman" w:cs="Arial CYR"/>
                <w:sz w:val="26"/>
                <w:szCs w:val="26"/>
              </w:rPr>
            </w:pPr>
            <w:r>
              <w:rPr>
                <w:rFonts w:ascii="Times New Roman" w:hAnsi="Times New Roman" w:cs="Arial CYR"/>
                <w:sz w:val="26"/>
                <w:szCs w:val="26"/>
              </w:rPr>
              <w:t>+7 (917)563-06-30</w:t>
            </w:r>
          </w:p>
        </w:tc>
      </w:tr>
      <w:tr w:rsidR="00116C35">
        <w:trPr>
          <w:trHeight w:val="512"/>
        </w:trPr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Успешные применения: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Русатом. 2024 г.</w:t>
            </w:r>
          </w:p>
        </w:tc>
      </w:tr>
      <w:tr w:rsidR="00116C35"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Сертификаты: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сертифицирован</w:t>
            </w:r>
          </w:p>
        </w:tc>
      </w:tr>
      <w:tr w:rsidR="00116C35"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Испытания: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МФТИ 2023 г.</w:t>
            </w:r>
          </w:p>
        </w:tc>
      </w:tr>
      <w:tr w:rsidR="00116C35">
        <w:tc>
          <w:tcPr>
            <w:tcW w:w="2193" w:type="dxa"/>
            <w:tcBorders>
              <w:left w:val="single" w:sz="1" w:space="0" w:color="808080"/>
              <w:bottom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Область применения:</w:t>
            </w:r>
          </w:p>
        </w:tc>
        <w:tc>
          <w:tcPr>
            <w:tcW w:w="8852" w:type="dxa"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vAlign w:val="center"/>
          </w:tcPr>
          <w:p w:rsidR="00116C35" w:rsidRDefault="00EC2BC5">
            <w:pPr>
              <w:pStyle w:val="aff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Универсальное применение.</w:t>
            </w:r>
            <w:r w:rsidR="001E29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Решение является базовым для создания литий-ионных аккумуляторных батарей в сегментах рынков: городской электротранспорт, вагоны и локомотивы железной дороги, шахтные и рудничные электровозы, продукция для метро и метростроя, возоб</w:t>
            </w:r>
            <w:r>
              <w:rPr>
                <w:rFonts w:ascii="Times New Roman" w:hAnsi="Times New Roman"/>
                <w:sz w:val="26"/>
                <w:szCs w:val="26"/>
              </w:rPr>
              <w:t>новляемые источники энергии, гибридные энергоустановки, системы накопления энергии, воздушное такси, горячий резерв, промышленные и личные ИБ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1E2983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/>
                <w:sz w:val="26"/>
                <w:szCs w:val="26"/>
              </w:rPr>
              <w:t>т.д.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116C35" w:rsidRDefault="00116C35"/>
    <w:p w:rsidR="00116C35" w:rsidRDefault="00116C35"/>
    <w:p w:rsidR="00116C35" w:rsidRDefault="00116C35"/>
    <w:p w:rsidR="00116C35" w:rsidRDefault="00EC2BC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Заполненную заявку на участие в конкурсе «Зелёный Свет» направляйте по электронной почте </w:t>
      </w:r>
      <w:hyperlink r:id="rId7" w:history="1">
        <w:r>
          <w:rPr>
            <w:rStyle w:val="af9"/>
            <w:rFonts w:ascii="Times New Roman" w:hAnsi="Times New Roman"/>
            <w:sz w:val="26"/>
            <w:szCs w:val="26"/>
            <w:lang w:val="en-GB"/>
          </w:rPr>
          <w:t>info</w:t>
        </w:r>
        <w:r>
          <w:rPr>
            <w:rStyle w:val="af9"/>
            <w:rFonts w:ascii="Times New Roman" w:hAnsi="Times New Roman"/>
            <w:sz w:val="26"/>
            <w:szCs w:val="26"/>
          </w:rPr>
          <w:t>@</w:t>
        </w:r>
        <w:r>
          <w:rPr>
            <w:rStyle w:val="af9"/>
            <w:rFonts w:ascii="Times New Roman" w:hAnsi="Times New Roman"/>
            <w:sz w:val="26"/>
            <w:szCs w:val="26"/>
            <w:lang w:val="en-GB"/>
          </w:rPr>
          <w:t>e</w:t>
        </w:r>
        <w:r>
          <w:rPr>
            <w:rStyle w:val="af9"/>
            <w:rFonts w:ascii="Times New Roman" w:hAnsi="Times New Roman"/>
            <w:sz w:val="26"/>
            <w:szCs w:val="26"/>
          </w:rPr>
          <w:t>-</w:t>
        </w:r>
        <w:r>
          <w:rPr>
            <w:rStyle w:val="af9"/>
            <w:rFonts w:ascii="Times New Roman" w:hAnsi="Times New Roman"/>
            <w:sz w:val="26"/>
            <w:szCs w:val="26"/>
            <w:lang w:val="en-GB"/>
          </w:rPr>
          <w:t>transport</w:t>
        </w:r>
        <w:r>
          <w:rPr>
            <w:rStyle w:val="af9"/>
            <w:rFonts w:ascii="Times New Roman" w:hAnsi="Times New Roman"/>
            <w:sz w:val="26"/>
            <w:szCs w:val="26"/>
          </w:rPr>
          <w:t>.</w:t>
        </w:r>
        <w:r>
          <w:rPr>
            <w:rStyle w:val="af9"/>
            <w:rFonts w:ascii="Times New Roman" w:hAnsi="Times New Roman"/>
            <w:sz w:val="26"/>
            <w:szCs w:val="26"/>
            <w:lang w:val="en-GB"/>
          </w:rPr>
          <w:t>ru</w:t>
        </w:r>
      </w:hyperlink>
      <w:r>
        <w:rPr>
          <w:rFonts w:ascii="Times New Roman" w:hAnsi="Times New Roman"/>
          <w:sz w:val="26"/>
          <w:szCs w:val="26"/>
        </w:rPr>
        <w:t>, телефон +7(495) 287-4412.</w:t>
      </w:r>
    </w:p>
    <w:sectPr w:rsidR="00116C35" w:rsidSect="00116C35">
      <w:footnotePr>
        <w:pos w:val="beneathText"/>
      </w:footnotePr>
      <w:pgSz w:w="11905" w:h="16837"/>
      <w:pgMar w:top="624" w:right="850" w:bottom="624" w:left="8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BC5" w:rsidRDefault="00EC2BC5">
      <w:r>
        <w:separator/>
      </w:r>
    </w:p>
  </w:endnote>
  <w:endnote w:type="continuationSeparator" w:id="0">
    <w:p w:rsidR="00EC2BC5" w:rsidRDefault="00EC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BC5" w:rsidRDefault="00EC2BC5">
      <w:r>
        <w:separator/>
      </w:r>
    </w:p>
  </w:footnote>
  <w:footnote w:type="continuationSeparator" w:id="0">
    <w:p w:rsidR="00EC2BC5" w:rsidRDefault="00EC2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7C8F"/>
    <w:multiLevelType w:val="multilevel"/>
    <w:tmpl w:val="7B0AB490"/>
    <w:lvl w:ilvl="0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쇤B餞え슘B枴͈,果͈枀͈숀B麹お,啔슘B啔果͈숔B"/>
      <w:lvlJc w:val="left"/>
      <w:pPr>
        <w:tabs>
          <w:tab w:val="num" w:pos="0"/>
        </w:tabs>
        <w:ind w:left="0" w:firstLine="0"/>
      </w:pPr>
    </w:lvl>
  </w:abstractNum>
  <w:abstractNum w:abstractNumId="1">
    <w:nsid w:val="40815D31"/>
    <w:multiLevelType w:val="multilevel"/>
    <w:tmpl w:val="F1AE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5932BB"/>
    <w:multiLevelType w:val="multilevel"/>
    <w:tmpl w:val="C62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C35"/>
    <w:rsid w:val="00116C35"/>
    <w:rsid w:val="001E2983"/>
    <w:rsid w:val="00EC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35"/>
    <w:pPr>
      <w:widowControl w:val="0"/>
    </w:pPr>
    <w:rPr>
      <w:rFonts w:ascii="Arial" w:eastAsia="Lucida Sans Unicode" w:hAnsi="Arial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16C35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16C35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116C35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116C35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6C35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116C3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6C35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116C35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116C35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Heading1">
    <w:name w:val="Heading 1"/>
    <w:basedOn w:val="a"/>
    <w:next w:val="a"/>
    <w:link w:val="Heading1Char"/>
    <w:uiPriority w:val="9"/>
    <w:qFormat/>
    <w:rsid w:val="00116C35"/>
    <w:pPr>
      <w:keepNext/>
      <w:keepLines/>
      <w:spacing w:before="360" w:after="80"/>
      <w:outlineLvl w:val="0"/>
    </w:pPr>
    <w:rPr>
      <w:rFonts w:eastAsia="Arial" w:cs="Arial"/>
      <w:color w:val="365F91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16C35"/>
    <w:pPr>
      <w:keepNext/>
      <w:keepLines/>
      <w:spacing w:before="160" w:after="80"/>
      <w:outlineLvl w:val="1"/>
    </w:pPr>
    <w:rPr>
      <w:rFonts w:eastAsia="Arial" w:cs="Arial"/>
      <w:color w:val="365F91"/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16C35"/>
    <w:pPr>
      <w:keepNext/>
      <w:keepLines/>
      <w:spacing w:before="160" w:after="80"/>
      <w:outlineLvl w:val="2"/>
    </w:pPr>
    <w:rPr>
      <w:rFonts w:eastAsia="Arial" w:cs="Arial"/>
      <w:color w:val="365F91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16C35"/>
    <w:pPr>
      <w:keepNext/>
      <w:keepLines/>
      <w:spacing w:before="80" w:after="40"/>
      <w:outlineLvl w:val="3"/>
    </w:pPr>
    <w:rPr>
      <w:rFonts w:eastAsia="Arial" w:cs="Arial"/>
      <w:i/>
      <w:iCs/>
      <w:color w:val="365F91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16C35"/>
    <w:pPr>
      <w:keepNext/>
      <w:keepLines/>
      <w:spacing w:before="80" w:after="40"/>
      <w:outlineLvl w:val="4"/>
    </w:pPr>
    <w:rPr>
      <w:rFonts w:eastAsia="Arial" w:cs="Arial"/>
      <w:color w:val="365F91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16C35"/>
    <w:pPr>
      <w:keepNext/>
      <w:keepLines/>
      <w:spacing w:before="40"/>
      <w:outlineLvl w:val="5"/>
    </w:pPr>
    <w:rPr>
      <w:rFonts w:eastAsia="Arial" w:cs="Arial"/>
      <w:i/>
      <w:iCs/>
      <w:color w:val="595959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16C35"/>
    <w:pPr>
      <w:keepNext/>
      <w:keepLines/>
      <w:spacing w:before="40"/>
      <w:outlineLvl w:val="6"/>
    </w:pPr>
    <w:rPr>
      <w:rFonts w:eastAsia="Arial" w:cs="Arial"/>
      <w:color w:val="595959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16C35"/>
    <w:pPr>
      <w:keepNext/>
      <w:keepLines/>
      <w:outlineLvl w:val="7"/>
    </w:pPr>
    <w:rPr>
      <w:rFonts w:eastAsia="Arial" w:cs="Arial"/>
      <w:i/>
      <w:iCs/>
      <w:color w:val="272727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16C35"/>
    <w:pPr>
      <w:keepNext/>
      <w:keepLines/>
      <w:outlineLvl w:val="8"/>
    </w:pPr>
    <w:rPr>
      <w:rFonts w:eastAsia="Arial" w:cs="Arial"/>
      <w:i/>
      <w:iCs/>
      <w:color w:val="272727"/>
    </w:rPr>
  </w:style>
  <w:style w:type="character" w:customStyle="1" w:styleId="Heading1Char">
    <w:name w:val="Heading 1 Char"/>
    <w:basedOn w:val="a0"/>
    <w:link w:val="Heading1"/>
    <w:uiPriority w:val="9"/>
    <w:rsid w:val="00116C35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16C35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link w:val="Heading3"/>
    <w:uiPriority w:val="9"/>
    <w:rsid w:val="00116C35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link w:val="Heading4"/>
    <w:uiPriority w:val="9"/>
    <w:rsid w:val="00116C35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basedOn w:val="a0"/>
    <w:link w:val="Heading5"/>
    <w:uiPriority w:val="9"/>
    <w:rsid w:val="00116C35"/>
    <w:rPr>
      <w:rFonts w:ascii="Arial" w:eastAsia="Arial" w:hAnsi="Arial" w:cs="Arial"/>
      <w:color w:val="365F91"/>
    </w:rPr>
  </w:style>
  <w:style w:type="character" w:customStyle="1" w:styleId="Heading6Char">
    <w:name w:val="Heading 6 Char"/>
    <w:basedOn w:val="a0"/>
    <w:link w:val="Heading6"/>
    <w:uiPriority w:val="9"/>
    <w:rsid w:val="00116C35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basedOn w:val="a0"/>
    <w:link w:val="Heading7"/>
    <w:uiPriority w:val="9"/>
    <w:rsid w:val="00116C35"/>
    <w:rPr>
      <w:rFonts w:ascii="Arial" w:eastAsia="Arial" w:hAnsi="Arial" w:cs="Arial"/>
      <w:color w:val="595959"/>
    </w:rPr>
  </w:style>
  <w:style w:type="character" w:customStyle="1" w:styleId="Heading8Char">
    <w:name w:val="Heading 8 Char"/>
    <w:basedOn w:val="a0"/>
    <w:link w:val="Heading8"/>
    <w:uiPriority w:val="9"/>
    <w:rsid w:val="00116C35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basedOn w:val="a0"/>
    <w:link w:val="Heading9"/>
    <w:uiPriority w:val="9"/>
    <w:rsid w:val="00116C35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rsid w:val="00116C35"/>
    <w:pPr>
      <w:spacing w:after="80"/>
      <w:contextualSpacing/>
    </w:pPr>
    <w:rPr>
      <w:rFonts w:eastAsia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16C35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116C35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16C35"/>
    <w:rPr>
      <w:color w:val="595959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116C35"/>
    <w:pPr>
      <w:spacing w:before="160"/>
      <w:jc w:val="center"/>
    </w:pPr>
    <w:rPr>
      <w:i/>
      <w:iCs/>
      <w:color w:val="404040"/>
    </w:rPr>
  </w:style>
  <w:style w:type="character" w:customStyle="1" w:styleId="20">
    <w:name w:val="Цитата 2 Знак"/>
    <w:basedOn w:val="a0"/>
    <w:link w:val="2"/>
    <w:uiPriority w:val="29"/>
    <w:rsid w:val="00116C35"/>
    <w:rPr>
      <w:i/>
      <w:iCs/>
      <w:color w:val="404040"/>
    </w:rPr>
  </w:style>
  <w:style w:type="paragraph" w:styleId="a8">
    <w:name w:val="List Paragraph"/>
    <w:basedOn w:val="a"/>
    <w:uiPriority w:val="34"/>
    <w:qFormat/>
    <w:rsid w:val="00116C3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16C35"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rsid w:val="00116C35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basedOn w:val="a0"/>
    <w:link w:val="aa"/>
    <w:uiPriority w:val="30"/>
    <w:rsid w:val="00116C35"/>
    <w:rPr>
      <w:i/>
      <w:iCs/>
      <w:color w:val="365F91"/>
    </w:rPr>
  </w:style>
  <w:style w:type="character" w:styleId="ac">
    <w:name w:val="Intense Reference"/>
    <w:basedOn w:val="a0"/>
    <w:uiPriority w:val="32"/>
    <w:qFormat/>
    <w:rsid w:val="00116C35"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  <w:rsid w:val="00116C35"/>
  </w:style>
  <w:style w:type="character" w:styleId="ae">
    <w:name w:val="Subtle Emphasis"/>
    <w:basedOn w:val="a0"/>
    <w:uiPriority w:val="19"/>
    <w:qFormat/>
    <w:rsid w:val="00116C35"/>
    <w:rPr>
      <w:i/>
      <w:iCs/>
      <w:color w:val="404040"/>
    </w:rPr>
  </w:style>
  <w:style w:type="character" w:styleId="af">
    <w:name w:val="Emphasis"/>
    <w:basedOn w:val="a0"/>
    <w:uiPriority w:val="20"/>
    <w:qFormat/>
    <w:rsid w:val="00116C35"/>
    <w:rPr>
      <w:i/>
      <w:iCs/>
    </w:rPr>
  </w:style>
  <w:style w:type="character" w:styleId="af0">
    <w:name w:val="Strong"/>
    <w:basedOn w:val="a0"/>
    <w:uiPriority w:val="22"/>
    <w:qFormat/>
    <w:rsid w:val="00116C35"/>
    <w:rPr>
      <w:b/>
      <w:bCs/>
    </w:rPr>
  </w:style>
  <w:style w:type="character" w:styleId="af1">
    <w:name w:val="Subtle Reference"/>
    <w:basedOn w:val="a0"/>
    <w:uiPriority w:val="31"/>
    <w:qFormat/>
    <w:rsid w:val="00116C35"/>
    <w:rPr>
      <w:smallCaps/>
      <w:color w:val="5A5A5A"/>
    </w:rPr>
  </w:style>
  <w:style w:type="character" w:styleId="af2">
    <w:name w:val="Book Title"/>
    <w:basedOn w:val="a0"/>
    <w:uiPriority w:val="33"/>
    <w:qFormat/>
    <w:rsid w:val="00116C35"/>
    <w:rPr>
      <w:b/>
      <w:bCs/>
      <w:i/>
      <w:iCs/>
      <w:spacing w:val="5"/>
    </w:rPr>
  </w:style>
  <w:style w:type="paragraph" w:customStyle="1" w:styleId="Header">
    <w:name w:val="Header"/>
    <w:basedOn w:val="a"/>
    <w:link w:val="HeaderChar"/>
    <w:uiPriority w:val="99"/>
    <w:unhideWhenUsed/>
    <w:rsid w:val="00116C35"/>
    <w:pPr>
      <w:tabs>
        <w:tab w:val="bar" w:pos="4844"/>
        <w:tab w:val="bar" w:pos="9689"/>
      </w:tabs>
    </w:pPr>
  </w:style>
  <w:style w:type="character" w:customStyle="1" w:styleId="HeaderChar">
    <w:name w:val="Header Char"/>
    <w:basedOn w:val="a0"/>
    <w:link w:val="Header"/>
    <w:uiPriority w:val="99"/>
    <w:rsid w:val="00116C35"/>
  </w:style>
  <w:style w:type="paragraph" w:customStyle="1" w:styleId="Footer">
    <w:name w:val="Footer"/>
    <w:basedOn w:val="a"/>
    <w:link w:val="FooterChar"/>
    <w:uiPriority w:val="99"/>
    <w:unhideWhenUsed/>
    <w:rsid w:val="00116C35"/>
    <w:pPr>
      <w:tabs>
        <w:tab w:val="bar" w:pos="4844"/>
        <w:tab w:val="bar" w:pos="9689"/>
      </w:tabs>
    </w:pPr>
  </w:style>
  <w:style w:type="character" w:customStyle="1" w:styleId="FooterChar">
    <w:name w:val="Footer Char"/>
    <w:basedOn w:val="a0"/>
    <w:link w:val="Footer"/>
    <w:uiPriority w:val="99"/>
    <w:rsid w:val="00116C35"/>
  </w:style>
  <w:style w:type="paragraph" w:customStyle="1" w:styleId="Caption">
    <w:name w:val="Caption"/>
    <w:basedOn w:val="a"/>
    <w:next w:val="a"/>
    <w:uiPriority w:val="35"/>
    <w:unhideWhenUsed/>
    <w:qFormat/>
    <w:rsid w:val="00116C35"/>
    <w:pPr>
      <w:spacing w:after="200"/>
    </w:pPr>
    <w:rPr>
      <w:i/>
      <w:iCs/>
      <w:color w:val="1F497D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116C35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116C35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116C35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116C35"/>
    <w:rPr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116C35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116C35"/>
    <w:rPr>
      <w:vertAlign w:val="superscript"/>
    </w:rPr>
  </w:style>
  <w:style w:type="character" w:styleId="af9">
    <w:name w:val="Hyperlink"/>
    <w:rsid w:val="00116C35"/>
    <w:rPr>
      <w:color w:val="000080"/>
      <w:u w:val="single"/>
    </w:rPr>
  </w:style>
  <w:style w:type="character" w:styleId="afa">
    <w:name w:val="FollowedHyperlink"/>
    <w:rsid w:val="00116C35"/>
    <w:rPr>
      <w:color w:val="800000"/>
      <w:u w:val="single"/>
    </w:rPr>
  </w:style>
  <w:style w:type="paragraph" w:styleId="afb">
    <w:name w:val="TOC Heading"/>
    <w:uiPriority w:val="39"/>
    <w:unhideWhenUsed/>
    <w:rsid w:val="00116C35"/>
    <w:rPr>
      <w:lang w:eastAsia="zh-CN"/>
    </w:rPr>
  </w:style>
  <w:style w:type="paragraph" w:styleId="afc">
    <w:name w:val="table of figures"/>
    <w:basedOn w:val="a"/>
    <w:next w:val="a"/>
    <w:uiPriority w:val="99"/>
    <w:unhideWhenUsed/>
    <w:rsid w:val="00116C35"/>
  </w:style>
  <w:style w:type="character" w:customStyle="1" w:styleId="Absatz-Standardschriftart">
    <w:name w:val="Absatz-Standardschriftart"/>
    <w:rsid w:val="00116C35"/>
  </w:style>
  <w:style w:type="paragraph" w:customStyle="1" w:styleId="afd">
    <w:name w:val="Заголовок"/>
    <w:basedOn w:val="a"/>
    <w:next w:val="afe"/>
    <w:rsid w:val="00116C35"/>
    <w:pPr>
      <w:keepNext/>
      <w:spacing w:before="240" w:after="120"/>
    </w:pPr>
    <w:rPr>
      <w:rFonts w:cs="Tahoma"/>
      <w:sz w:val="28"/>
      <w:szCs w:val="28"/>
    </w:rPr>
  </w:style>
  <w:style w:type="paragraph" w:styleId="afe">
    <w:name w:val="Body Text"/>
    <w:basedOn w:val="a"/>
    <w:rsid w:val="00116C35"/>
    <w:pPr>
      <w:spacing w:after="120"/>
    </w:pPr>
  </w:style>
  <w:style w:type="paragraph" w:styleId="aff">
    <w:name w:val="List"/>
    <w:basedOn w:val="afe"/>
    <w:rsid w:val="00116C35"/>
    <w:rPr>
      <w:rFonts w:cs="Tahoma"/>
    </w:rPr>
  </w:style>
  <w:style w:type="paragraph" w:customStyle="1" w:styleId="1">
    <w:name w:val="Название1"/>
    <w:basedOn w:val="a"/>
    <w:rsid w:val="00116C35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116C35"/>
    <w:pPr>
      <w:suppressLineNumbers/>
    </w:pPr>
    <w:rPr>
      <w:rFonts w:cs="Tahoma"/>
    </w:rPr>
  </w:style>
  <w:style w:type="paragraph" w:customStyle="1" w:styleId="aff0">
    <w:name w:val="Содержимое таблицы"/>
    <w:basedOn w:val="a"/>
    <w:rsid w:val="00116C35"/>
    <w:pPr>
      <w:suppressLineNumbers/>
    </w:pPr>
  </w:style>
  <w:style w:type="paragraph" w:customStyle="1" w:styleId="aff1">
    <w:name w:val="Заголовок таблицы"/>
    <w:basedOn w:val="aff0"/>
    <w:rsid w:val="00116C35"/>
    <w:pPr>
      <w:jc w:val="center"/>
    </w:pPr>
    <w:rPr>
      <w:b/>
      <w:bCs/>
    </w:rPr>
  </w:style>
  <w:style w:type="paragraph" w:styleId="aff2">
    <w:name w:val="Normal (Web)"/>
    <w:basedOn w:val="a"/>
    <w:rsid w:val="00116C3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-transpo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Организация:</dc:title>
  <dc:creator>kmorozov</dc:creator>
  <cp:lastModifiedBy>Konstantin</cp:lastModifiedBy>
  <cp:revision>7</cp:revision>
  <dcterms:created xsi:type="dcterms:W3CDTF">2016-03-28T15:42:00Z</dcterms:created>
  <dcterms:modified xsi:type="dcterms:W3CDTF">2024-06-24T06:42:00Z</dcterms:modified>
  <cp:version>786432</cp:version>
</cp:coreProperties>
</file>