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BD" w:rsidRPr="00262D39" w:rsidRDefault="007169BD" w:rsidP="0099373C">
      <w:pPr>
        <w:autoSpaceDE w:val="0"/>
        <w:autoSpaceDN w:val="0"/>
        <w:adjustRightInd w:val="0"/>
        <w:spacing w:after="0" w:line="360" w:lineRule="auto"/>
        <w:ind w:firstLine="426"/>
        <w:jc w:val="center"/>
        <w:rPr>
          <w:rFonts w:ascii="Times New Roman" w:hAnsi="Times New Roman"/>
          <w:sz w:val="24"/>
          <w:szCs w:val="24"/>
        </w:rPr>
      </w:pPr>
      <w:r w:rsidRPr="00262D39">
        <w:rPr>
          <w:rFonts w:ascii="Times New Roman" w:hAnsi="Times New Roman"/>
          <w:b/>
          <w:sz w:val="24"/>
          <w:szCs w:val="24"/>
        </w:rPr>
        <w:t xml:space="preserve">Положение </w:t>
      </w:r>
      <w:r>
        <w:rPr>
          <w:rFonts w:ascii="Times New Roman" w:hAnsi="Times New Roman"/>
          <w:b/>
          <w:sz w:val="24"/>
          <w:szCs w:val="24"/>
        </w:rPr>
        <w:t>городского электрического транспорта</w:t>
      </w:r>
      <w:r w:rsidRPr="00262D39">
        <w:rPr>
          <w:rFonts w:ascii="Times New Roman" w:hAnsi="Times New Roman"/>
          <w:b/>
          <w:sz w:val="24"/>
          <w:szCs w:val="24"/>
        </w:rPr>
        <w:t xml:space="preserve"> в России</w:t>
      </w:r>
    </w:p>
    <w:p w:rsidR="007169BD" w:rsidRPr="00262D39" w:rsidRDefault="007169BD" w:rsidP="00DD478C">
      <w:pPr>
        <w:autoSpaceDE w:val="0"/>
        <w:autoSpaceDN w:val="0"/>
        <w:adjustRightInd w:val="0"/>
        <w:spacing w:after="0" w:line="360" w:lineRule="auto"/>
        <w:ind w:firstLine="426"/>
        <w:jc w:val="both"/>
        <w:rPr>
          <w:rFonts w:ascii="Times New Roman" w:hAnsi="Times New Roman"/>
          <w:sz w:val="24"/>
          <w:szCs w:val="24"/>
        </w:rPr>
      </w:pPr>
    </w:p>
    <w:p w:rsidR="007169BD" w:rsidRPr="00EC03AF" w:rsidRDefault="007169BD" w:rsidP="00FD3344">
      <w:pPr>
        <w:autoSpaceDE w:val="0"/>
        <w:autoSpaceDN w:val="0"/>
        <w:adjustRightInd w:val="0"/>
        <w:spacing w:after="0" w:line="360" w:lineRule="auto"/>
        <w:jc w:val="both"/>
        <w:rPr>
          <w:rFonts w:ascii="Times New Roman" w:hAnsi="Times New Roman"/>
          <w:b/>
          <w:sz w:val="24"/>
          <w:szCs w:val="24"/>
        </w:rPr>
      </w:pPr>
      <w:r w:rsidRPr="005A3605">
        <w:rPr>
          <w:rFonts w:ascii="Times New Roman" w:hAnsi="Times New Roman"/>
          <w:b/>
          <w:sz w:val="24"/>
          <w:szCs w:val="24"/>
        </w:rPr>
        <w:t>С.С. Закиров,</w:t>
      </w:r>
    </w:p>
    <w:p w:rsidR="007169BD" w:rsidRPr="00EC03AF" w:rsidRDefault="007169BD" w:rsidP="00FD3344">
      <w:pPr>
        <w:autoSpaceDE w:val="0"/>
        <w:autoSpaceDN w:val="0"/>
        <w:adjustRightInd w:val="0"/>
        <w:spacing w:after="0" w:line="360" w:lineRule="auto"/>
        <w:jc w:val="both"/>
        <w:rPr>
          <w:rFonts w:ascii="Times New Roman" w:hAnsi="Times New Roman"/>
          <w:sz w:val="24"/>
          <w:szCs w:val="24"/>
        </w:rPr>
      </w:pPr>
      <w:r w:rsidRPr="005A3605">
        <w:rPr>
          <w:rFonts w:ascii="Times New Roman" w:hAnsi="Times New Roman"/>
          <w:sz w:val="24"/>
          <w:szCs w:val="24"/>
        </w:rPr>
        <w:t>и.о.</w:t>
      </w:r>
      <w:r>
        <w:rPr>
          <w:rFonts w:ascii="Times New Roman" w:hAnsi="Times New Roman"/>
          <w:sz w:val="24"/>
          <w:szCs w:val="24"/>
        </w:rPr>
        <w:t xml:space="preserve"> </w:t>
      </w:r>
      <w:r w:rsidRPr="005A3605">
        <w:rPr>
          <w:rFonts w:ascii="Times New Roman" w:hAnsi="Times New Roman"/>
          <w:sz w:val="24"/>
          <w:szCs w:val="24"/>
        </w:rPr>
        <w:t>исполнительного директора МАП ГЭТ</w:t>
      </w:r>
    </w:p>
    <w:p w:rsidR="007169BD" w:rsidRPr="00EC03AF" w:rsidRDefault="007169BD" w:rsidP="00FD3344">
      <w:pPr>
        <w:autoSpaceDE w:val="0"/>
        <w:autoSpaceDN w:val="0"/>
        <w:adjustRightInd w:val="0"/>
        <w:spacing w:after="0" w:line="360" w:lineRule="auto"/>
        <w:jc w:val="both"/>
        <w:rPr>
          <w:rFonts w:ascii="Times New Roman" w:hAnsi="Times New Roman"/>
          <w:b/>
          <w:sz w:val="24"/>
          <w:szCs w:val="24"/>
        </w:rPr>
      </w:pPr>
      <w:r w:rsidRPr="005A3605">
        <w:rPr>
          <w:rFonts w:ascii="Times New Roman" w:hAnsi="Times New Roman"/>
          <w:b/>
          <w:sz w:val="24"/>
          <w:szCs w:val="24"/>
        </w:rPr>
        <w:t>В.А.</w:t>
      </w:r>
      <w:r>
        <w:rPr>
          <w:rFonts w:ascii="Times New Roman" w:hAnsi="Times New Roman"/>
          <w:b/>
          <w:sz w:val="24"/>
          <w:szCs w:val="24"/>
        </w:rPr>
        <w:t xml:space="preserve"> </w:t>
      </w:r>
      <w:r w:rsidRPr="005A3605">
        <w:rPr>
          <w:rFonts w:ascii="Times New Roman" w:hAnsi="Times New Roman"/>
          <w:b/>
          <w:sz w:val="24"/>
          <w:szCs w:val="24"/>
        </w:rPr>
        <w:t>Матросов,</w:t>
      </w:r>
    </w:p>
    <w:p w:rsidR="007169BD" w:rsidRPr="00EC03AF" w:rsidRDefault="007169BD" w:rsidP="00FD3344">
      <w:pPr>
        <w:autoSpaceDE w:val="0"/>
        <w:autoSpaceDN w:val="0"/>
        <w:adjustRightInd w:val="0"/>
        <w:spacing w:after="0" w:line="360" w:lineRule="auto"/>
        <w:jc w:val="both"/>
        <w:rPr>
          <w:rFonts w:ascii="Times New Roman" w:hAnsi="Times New Roman"/>
          <w:sz w:val="24"/>
          <w:szCs w:val="24"/>
        </w:rPr>
      </w:pPr>
      <w:r w:rsidRPr="005A3605">
        <w:rPr>
          <w:rFonts w:ascii="Times New Roman" w:hAnsi="Times New Roman"/>
          <w:sz w:val="24"/>
          <w:szCs w:val="24"/>
        </w:rPr>
        <w:t>генеральный директор ОАО «Рыбинскэлектротранс»</w:t>
      </w:r>
    </w:p>
    <w:p w:rsidR="007169BD" w:rsidRPr="00EC03AF" w:rsidRDefault="007169BD" w:rsidP="00FD3344">
      <w:pPr>
        <w:autoSpaceDE w:val="0"/>
        <w:autoSpaceDN w:val="0"/>
        <w:adjustRightInd w:val="0"/>
        <w:spacing w:after="0" w:line="360" w:lineRule="auto"/>
        <w:jc w:val="both"/>
        <w:rPr>
          <w:rFonts w:ascii="Times New Roman" w:hAnsi="Times New Roman"/>
          <w:b/>
          <w:sz w:val="24"/>
          <w:szCs w:val="24"/>
        </w:rPr>
      </w:pPr>
      <w:r w:rsidRPr="005A3605">
        <w:rPr>
          <w:rFonts w:ascii="Times New Roman" w:hAnsi="Times New Roman"/>
          <w:b/>
          <w:sz w:val="24"/>
          <w:szCs w:val="24"/>
        </w:rPr>
        <w:t>Е.В. Матвеева,</w:t>
      </w:r>
    </w:p>
    <w:p w:rsidR="007169BD" w:rsidRPr="00EC03AF" w:rsidRDefault="007169BD" w:rsidP="00FD3344">
      <w:pPr>
        <w:autoSpaceDE w:val="0"/>
        <w:autoSpaceDN w:val="0"/>
        <w:adjustRightInd w:val="0"/>
        <w:spacing w:after="0" w:line="360" w:lineRule="auto"/>
        <w:jc w:val="both"/>
        <w:rPr>
          <w:rFonts w:ascii="Times New Roman" w:hAnsi="Times New Roman"/>
          <w:sz w:val="24"/>
          <w:szCs w:val="24"/>
        </w:rPr>
      </w:pPr>
      <w:r w:rsidRPr="005A3605">
        <w:rPr>
          <w:rFonts w:ascii="Times New Roman" w:hAnsi="Times New Roman"/>
          <w:sz w:val="24"/>
          <w:szCs w:val="24"/>
        </w:rPr>
        <w:t>исполнительный редактор журнала «Техника железных дорог»</w:t>
      </w:r>
    </w:p>
    <w:p w:rsidR="007169BD" w:rsidRPr="00262D39" w:rsidRDefault="007169BD" w:rsidP="00F62B21">
      <w:pPr>
        <w:autoSpaceDE w:val="0"/>
        <w:autoSpaceDN w:val="0"/>
        <w:adjustRightInd w:val="0"/>
        <w:spacing w:after="0" w:line="360" w:lineRule="auto"/>
        <w:ind w:firstLine="426"/>
        <w:jc w:val="both"/>
        <w:rPr>
          <w:rFonts w:ascii="Times New Roman" w:hAnsi="Times New Roman"/>
          <w:i/>
          <w:sz w:val="24"/>
          <w:szCs w:val="24"/>
        </w:rPr>
      </w:pPr>
    </w:p>
    <w:p w:rsidR="007169BD" w:rsidRPr="00F75C5C" w:rsidRDefault="007169BD" w:rsidP="007C562A">
      <w:pPr>
        <w:widowControl w:val="0"/>
        <w:spacing w:line="360" w:lineRule="auto"/>
        <w:ind w:firstLine="426"/>
        <w:jc w:val="both"/>
        <w:rPr>
          <w:rFonts w:ascii="Times New Roman" w:hAnsi="Times New Roman"/>
          <w:i/>
          <w:sz w:val="24"/>
          <w:szCs w:val="24"/>
        </w:rPr>
      </w:pPr>
      <w:r w:rsidRPr="00262D39">
        <w:rPr>
          <w:rFonts w:ascii="Times New Roman" w:hAnsi="Times New Roman"/>
          <w:i/>
          <w:sz w:val="24"/>
          <w:szCs w:val="24"/>
        </w:rPr>
        <w:t xml:space="preserve">На протяжении ряда лет предприятия городского электрического транспорта </w:t>
      </w:r>
      <w:r>
        <w:rPr>
          <w:rFonts w:ascii="Times New Roman" w:hAnsi="Times New Roman"/>
          <w:i/>
          <w:sz w:val="24"/>
          <w:szCs w:val="24"/>
        </w:rPr>
        <w:t xml:space="preserve">(ГЭТ) </w:t>
      </w:r>
      <w:r w:rsidRPr="00262D39">
        <w:rPr>
          <w:rFonts w:ascii="Times New Roman" w:hAnsi="Times New Roman"/>
          <w:i/>
          <w:sz w:val="24"/>
          <w:szCs w:val="24"/>
        </w:rPr>
        <w:t xml:space="preserve">РФ вынуждены существенно сокращать объемы перевозок, что связано в том числе с реализацией </w:t>
      </w:r>
      <w:r w:rsidRPr="004E49C7">
        <w:rPr>
          <w:rFonts w:ascii="Times New Roman" w:hAnsi="Times New Roman"/>
          <w:i/>
          <w:sz w:val="24"/>
          <w:szCs w:val="24"/>
        </w:rPr>
        <w:t>Федерального закона от 06.10.2003 № 131-ФЗ</w:t>
      </w:r>
      <w:r w:rsidRPr="00262D39">
        <w:rPr>
          <w:rFonts w:ascii="Times New Roman" w:hAnsi="Times New Roman"/>
          <w:i/>
          <w:sz w:val="24"/>
          <w:szCs w:val="24"/>
        </w:rPr>
        <w:t xml:space="preserve"> «Об общих принципах организации местного самоуправления в Российской Федерации». В </w:t>
      </w:r>
      <w:r>
        <w:rPr>
          <w:rFonts w:ascii="Times New Roman" w:hAnsi="Times New Roman"/>
          <w:i/>
          <w:sz w:val="24"/>
          <w:szCs w:val="24"/>
        </w:rPr>
        <w:t xml:space="preserve">нем </w:t>
      </w:r>
      <w:r w:rsidRPr="00262D39">
        <w:rPr>
          <w:rFonts w:ascii="Times New Roman" w:hAnsi="Times New Roman"/>
          <w:i/>
          <w:sz w:val="24"/>
          <w:szCs w:val="24"/>
        </w:rPr>
        <w:t xml:space="preserve">к вопросам транспортного обеспечения населения отнесены лишь создание условий для предоставления транспортных услуг населению и организация транспортного обслуживания населения в границах поселения. </w:t>
      </w:r>
      <w:r>
        <w:rPr>
          <w:rFonts w:ascii="Times New Roman" w:hAnsi="Times New Roman"/>
          <w:i/>
          <w:sz w:val="24"/>
          <w:szCs w:val="24"/>
        </w:rPr>
        <w:t xml:space="preserve">Законодательная размытость привела к тому, что </w:t>
      </w:r>
      <w:r w:rsidRPr="00262D39">
        <w:rPr>
          <w:rFonts w:ascii="Times New Roman" w:hAnsi="Times New Roman"/>
          <w:i/>
          <w:sz w:val="24"/>
          <w:szCs w:val="24"/>
        </w:rPr>
        <w:t>на рынке возникло множество частных предприятий</w:t>
      </w:r>
      <w:r>
        <w:rPr>
          <w:rFonts w:ascii="Times New Roman" w:hAnsi="Times New Roman"/>
          <w:i/>
          <w:sz w:val="24"/>
          <w:szCs w:val="24"/>
        </w:rPr>
        <w:t xml:space="preserve">. Они </w:t>
      </w:r>
      <w:r w:rsidRPr="00262D39">
        <w:rPr>
          <w:rFonts w:ascii="Times New Roman" w:hAnsi="Times New Roman"/>
          <w:i/>
          <w:sz w:val="24"/>
          <w:szCs w:val="24"/>
        </w:rPr>
        <w:t>монополизировали наиболее доходные муниципальные перевозки, работая в значительной части</w:t>
      </w:r>
      <w:r>
        <w:rPr>
          <w:rFonts w:ascii="Times New Roman" w:hAnsi="Times New Roman"/>
          <w:i/>
          <w:sz w:val="24"/>
          <w:szCs w:val="24"/>
        </w:rPr>
        <w:t xml:space="preserve"> </w:t>
      </w:r>
      <w:r w:rsidRPr="00262D39">
        <w:rPr>
          <w:rFonts w:ascii="Times New Roman" w:hAnsi="Times New Roman"/>
          <w:i/>
          <w:sz w:val="24"/>
          <w:szCs w:val="24"/>
        </w:rPr>
        <w:t>нелегально</w:t>
      </w:r>
      <w:r>
        <w:rPr>
          <w:rFonts w:ascii="Times New Roman" w:hAnsi="Times New Roman"/>
          <w:i/>
          <w:sz w:val="24"/>
          <w:szCs w:val="24"/>
        </w:rPr>
        <w:t xml:space="preserve"> и</w:t>
      </w:r>
      <w:r w:rsidRPr="00262D39">
        <w:rPr>
          <w:rFonts w:ascii="Times New Roman" w:hAnsi="Times New Roman"/>
          <w:i/>
          <w:sz w:val="24"/>
          <w:szCs w:val="24"/>
        </w:rPr>
        <w:t xml:space="preserve"> не предоставляя пассажирам </w:t>
      </w:r>
      <w:r>
        <w:rPr>
          <w:rFonts w:ascii="Times New Roman" w:hAnsi="Times New Roman"/>
          <w:i/>
          <w:sz w:val="24"/>
          <w:szCs w:val="24"/>
        </w:rPr>
        <w:t>должного</w:t>
      </w:r>
      <w:r w:rsidRPr="00262D39">
        <w:rPr>
          <w:rFonts w:ascii="Times New Roman" w:hAnsi="Times New Roman"/>
          <w:i/>
          <w:sz w:val="24"/>
          <w:szCs w:val="24"/>
        </w:rPr>
        <w:t xml:space="preserve"> качества услуг и уровня безопасности. Коммерческие перевозчики не обязаны, не мотивированы и не желают инвестировать в создание безопасной, прозрачной и удобной для города системы общественного транспорта. Понятно, что без городского транспорта жизнь больших городов невозможна</w:t>
      </w:r>
      <w:r w:rsidRPr="00FF74D0">
        <w:rPr>
          <w:rFonts w:ascii="Times New Roman" w:hAnsi="Times New Roman"/>
          <w:i/>
          <w:sz w:val="24"/>
          <w:szCs w:val="24"/>
        </w:rPr>
        <w:t>:</w:t>
      </w:r>
      <w:r>
        <w:rPr>
          <w:rFonts w:ascii="Times New Roman" w:hAnsi="Times New Roman"/>
          <w:i/>
          <w:sz w:val="24"/>
          <w:szCs w:val="24"/>
        </w:rPr>
        <w:t xml:space="preserve"> </w:t>
      </w:r>
      <w:r w:rsidRPr="00262D39">
        <w:rPr>
          <w:rFonts w:ascii="Times New Roman" w:hAnsi="Times New Roman"/>
          <w:i/>
          <w:sz w:val="24"/>
          <w:szCs w:val="24"/>
        </w:rPr>
        <w:t>многочасовы</w:t>
      </w:r>
      <w:r>
        <w:rPr>
          <w:rFonts w:ascii="Times New Roman" w:hAnsi="Times New Roman"/>
          <w:i/>
          <w:sz w:val="24"/>
          <w:szCs w:val="24"/>
        </w:rPr>
        <w:t>е</w:t>
      </w:r>
      <w:r w:rsidRPr="00262D39">
        <w:rPr>
          <w:rFonts w:ascii="Times New Roman" w:hAnsi="Times New Roman"/>
          <w:i/>
          <w:sz w:val="24"/>
          <w:szCs w:val="24"/>
        </w:rPr>
        <w:t xml:space="preserve"> затор</w:t>
      </w:r>
      <w:r>
        <w:rPr>
          <w:rFonts w:ascii="Times New Roman" w:hAnsi="Times New Roman"/>
          <w:i/>
          <w:sz w:val="24"/>
          <w:szCs w:val="24"/>
        </w:rPr>
        <w:t>ы</w:t>
      </w:r>
      <w:r w:rsidRPr="00262D39">
        <w:rPr>
          <w:rFonts w:ascii="Times New Roman" w:hAnsi="Times New Roman"/>
          <w:i/>
          <w:sz w:val="24"/>
          <w:szCs w:val="24"/>
        </w:rPr>
        <w:t>, негативная экологическая обстановка</w:t>
      </w:r>
      <w:r>
        <w:rPr>
          <w:rFonts w:ascii="Times New Roman" w:hAnsi="Times New Roman"/>
          <w:i/>
          <w:sz w:val="24"/>
          <w:szCs w:val="24"/>
        </w:rPr>
        <w:t xml:space="preserve"> – все это</w:t>
      </w:r>
      <w:r w:rsidRPr="00262D39">
        <w:rPr>
          <w:rFonts w:ascii="Times New Roman" w:hAnsi="Times New Roman"/>
          <w:i/>
          <w:sz w:val="24"/>
          <w:szCs w:val="24"/>
        </w:rPr>
        <w:t xml:space="preserve"> будет отрицательно сказываться на здоровье </w:t>
      </w:r>
      <w:r>
        <w:rPr>
          <w:rFonts w:ascii="Times New Roman" w:hAnsi="Times New Roman"/>
          <w:i/>
          <w:sz w:val="24"/>
          <w:szCs w:val="24"/>
        </w:rPr>
        <w:t xml:space="preserve">и социальном благополучии </w:t>
      </w:r>
      <w:r w:rsidRPr="00262D39">
        <w:rPr>
          <w:rFonts w:ascii="Times New Roman" w:hAnsi="Times New Roman"/>
          <w:i/>
          <w:sz w:val="24"/>
          <w:szCs w:val="24"/>
        </w:rPr>
        <w:t xml:space="preserve">населения. </w:t>
      </w:r>
      <w:r>
        <w:rPr>
          <w:rFonts w:ascii="Times New Roman" w:hAnsi="Times New Roman"/>
          <w:i/>
          <w:sz w:val="24"/>
          <w:szCs w:val="24"/>
        </w:rPr>
        <w:t>Одним из н</w:t>
      </w:r>
      <w:r w:rsidRPr="00262D39">
        <w:rPr>
          <w:rFonts w:ascii="Times New Roman" w:hAnsi="Times New Roman"/>
          <w:i/>
          <w:sz w:val="24"/>
          <w:szCs w:val="24"/>
        </w:rPr>
        <w:t>аиболее эффективны</w:t>
      </w:r>
      <w:r>
        <w:rPr>
          <w:rFonts w:ascii="Times New Roman" w:hAnsi="Times New Roman"/>
          <w:i/>
          <w:sz w:val="24"/>
          <w:szCs w:val="24"/>
        </w:rPr>
        <w:t>х</w:t>
      </w:r>
      <w:r w:rsidRPr="00262D39">
        <w:rPr>
          <w:rFonts w:ascii="Times New Roman" w:hAnsi="Times New Roman"/>
          <w:i/>
          <w:sz w:val="24"/>
          <w:szCs w:val="24"/>
        </w:rPr>
        <w:t xml:space="preserve"> методо</w:t>
      </w:r>
      <w:r>
        <w:rPr>
          <w:rFonts w:ascii="Times New Roman" w:hAnsi="Times New Roman"/>
          <w:i/>
          <w:sz w:val="24"/>
          <w:szCs w:val="24"/>
        </w:rPr>
        <w:t>в</w:t>
      </w:r>
      <w:r w:rsidRPr="00262D39">
        <w:rPr>
          <w:rFonts w:ascii="Times New Roman" w:hAnsi="Times New Roman"/>
          <w:i/>
          <w:sz w:val="24"/>
          <w:szCs w:val="24"/>
        </w:rPr>
        <w:t xml:space="preserve"> городских перевозок больших городов</w:t>
      </w:r>
      <w:r>
        <w:rPr>
          <w:rFonts w:ascii="Times New Roman" w:hAnsi="Times New Roman"/>
          <w:i/>
          <w:sz w:val="24"/>
          <w:szCs w:val="24"/>
        </w:rPr>
        <w:t xml:space="preserve"> </w:t>
      </w:r>
      <w:r w:rsidRPr="00262D39">
        <w:rPr>
          <w:rFonts w:ascii="Times New Roman" w:hAnsi="Times New Roman"/>
          <w:i/>
          <w:sz w:val="24"/>
          <w:szCs w:val="24"/>
        </w:rPr>
        <w:t xml:space="preserve">является замена конкурирующих друг с другом коммерческих </w:t>
      </w:r>
      <w:r>
        <w:rPr>
          <w:rFonts w:ascii="Times New Roman" w:hAnsi="Times New Roman"/>
          <w:i/>
          <w:sz w:val="24"/>
          <w:szCs w:val="24"/>
        </w:rPr>
        <w:t>автобусов</w:t>
      </w:r>
      <w:r w:rsidRPr="00262D39">
        <w:rPr>
          <w:rFonts w:ascii="Times New Roman" w:hAnsi="Times New Roman"/>
          <w:i/>
          <w:sz w:val="24"/>
          <w:szCs w:val="24"/>
        </w:rPr>
        <w:t xml:space="preserve"> на трамвайные линии с высокой провозной способностью</w:t>
      </w:r>
      <w:r>
        <w:rPr>
          <w:rFonts w:ascii="Times New Roman" w:hAnsi="Times New Roman"/>
          <w:i/>
          <w:sz w:val="24"/>
          <w:szCs w:val="24"/>
        </w:rPr>
        <w:t xml:space="preserve"> (подробнее в </w:t>
      </w:r>
      <w:r w:rsidRPr="007C562A">
        <w:rPr>
          <w:rFonts w:ascii="Times New Roman" w:hAnsi="Times New Roman"/>
          <w:i/>
          <w:sz w:val="24"/>
          <w:szCs w:val="24"/>
        </w:rPr>
        <w:t xml:space="preserve">статье </w:t>
      </w:r>
      <w:r w:rsidRPr="007C562A">
        <w:rPr>
          <w:bCs/>
          <w:i/>
        </w:rPr>
        <w:t>Е.А. Самойлова, Д.В. Чудиновских,</w:t>
      </w:r>
      <w:r>
        <w:rPr>
          <w:bCs/>
        </w:rPr>
        <w:t xml:space="preserve"> </w:t>
      </w:r>
      <w:r w:rsidRPr="00F63E86">
        <w:rPr>
          <w:rFonts w:ascii="Times New Roman" w:hAnsi="Times New Roman"/>
          <w:i/>
          <w:sz w:val="24"/>
          <w:szCs w:val="24"/>
        </w:rPr>
        <w:t>«</w:t>
      </w:r>
      <w:r w:rsidRPr="00F63E86">
        <w:rPr>
          <w:rFonts w:ascii="Times New Roman" w:hAnsi="Times New Roman"/>
          <w:bCs/>
          <w:i/>
          <w:sz w:val="24"/>
          <w:szCs w:val="24"/>
        </w:rPr>
        <w:t xml:space="preserve">Построение комплексных систем общественного транспорта в городах и агломерациях России и в ряде стран мира», стр. </w:t>
      </w:r>
      <w:r w:rsidRPr="00F75C5C">
        <w:rPr>
          <w:rFonts w:ascii="Times New Roman" w:hAnsi="Times New Roman"/>
          <w:bCs/>
          <w:i/>
          <w:sz w:val="24"/>
          <w:szCs w:val="24"/>
        </w:rPr>
        <w:t>18-27, журнал «Техника железных дорог» №4 (36)</w:t>
      </w:r>
      <w:r w:rsidRPr="00F75C5C">
        <w:rPr>
          <w:rFonts w:ascii="Times New Roman" w:hAnsi="Times New Roman"/>
          <w:i/>
          <w:sz w:val="24"/>
          <w:szCs w:val="24"/>
        </w:rPr>
        <w:t xml:space="preserve">). </w:t>
      </w:r>
    </w:p>
    <w:p w:rsidR="007169BD" w:rsidRPr="00262D39" w:rsidRDefault="007169BD" w:rsidP="00F62B21">
      <w:pPr>
        <w:autoSpaceDE w:val="0"/>
        <w:autoSpaceDN w:val="0"/>
        <w:adjustRightInd w:val="0"/>
        <w:spacing w:after="0" w:line="360" w:lineRule="auto"/>
        <w:ind w:firstLine="426"/>
        <w:jc w:val="both"/>
        <w:rPr>
          <w:rFonts w:ascii="Times New Roman" w:hAnsi="Times New Roman"/>
          <w:i/>
          <w:sz w:val="24"/>
          <w:szCs w:val="24"/>
        </w:rPr>
      </w:pPr>
    </w:p>
    <w:p w:rsidR="007169BD" w:rsidRPr="00262D39" w:rsidRDefault="007169BD" w:rsidP="0099373C">
      <w:pPr>
        <w:autoSpaceDE w:val="0"/>
        <w:autoSpaceDN w:val="0"/>
        <w:adjustRightInd w:val="0"/>
        <w:spacing w:after="0" w:line="360" w:lineRule="auto"/>
        <w:ind w:firstLine="426"/>
        <w:jc w:val="both"/>
        <w:rPr>
          <w:rFonts w:ascii="Times New Roman" w:hAnsi="Times New Roman"/>
          <w:b/>
          <w:i/>
          <w:sz w:val="24"/>
          <w:szCs w:val="24"/>
        </w:rPr>
      </w:pPr>
      <w:r>
        <w:rPr>
          <w:rFonts w:ascii="Times New Roman" w:hAnsi="Times New Roman"/>
          <w:b/>
          <w:i/>
          <w:sz w:val="24"/>
          <w:szCs w:val="24"/>
        </w:rPr>
        <w:t>Постперестроечный период и нулевые годы в судьбе ГЭТ</w:t>
      </w:r>
      <w:r w:rsidRPr="00262D39">
        <w:rPr>
          <w:rFonts w:ascii="Times New Roman" w:hAnsi="Times New Roman"/>
          <w:b/>
          <w:i/>
          <w:sz w:val="24"/>
          <w:szCs w:val="24"/>
        </w:rPr>
        <w:t xml:space="preserve"> </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До 25% трамвайных и менее 5% троллейбусных систем (ведомственные) построены и длительное время эксплуатировались (до начала 90-х г</w:t>
      </w:r>
      <w:r>
        <w:rPr>
          <w:rFonts w:ascii="Times New Roman" w:hAnsi="Times New Roman"/>
          <w:sz w:val="24"/>
          <w:szCs w:val="24"/>
        </w:rPr>
        <w:t>одов</w:t>
      </w:r>
      <w:r w:rsidRPr="00262D39">
        <w:rPr>
          <w:rFonts w:ascii="Times New Roman" w:hAnsi="Times New Roman"/>
          <w:sz w:val="24"/>
          <w:szCs w:val="24"/>
        </w:rPr>
        <w:t xml:space="preserve"> ХХ века) крупными промышленными предприятиями, осуществляя как общегородские, так и межрайонные пассажирские перевозки. С 1992 года практически все ведомственные трамвайные и троллейбусные хозяйства со всеми проблемами были переданы в ведение муниципалитетов. Власти большинства городов России к моменту передачи их</w:t>
      </w:r>
      <w:r>
        <w:rPr>
          <w:rFonts w:ascii="Times New Roman" w:hAnsi="Times New Roman"/>
          <w:sz w:val="24"/>
          <w:szCs w:val="24"/>
        </w:rPr>
        <w:t xml:space="preserve"> в </w:t>
      </w:r>
      <w:r w:rsidRPr="00262D39">
        <w:rPr>
          <w:rFonts w:ascii="Times New Roman" w:hAnsi="Times New Roman"/>
          <w:sz w:val="24"/>
          <w:szCs w:val="24"/>
        </w:rPr>
        <w:t>ведение трамвая и троллейбуса не имели ни опыта строительства, ни эксплуатации.</w:t>
      </w:r>
    </w:p>
    <w:p w:rsidR="007169BD" w:rsidRPr="00262D39" w:rsidRDefault="007169BD" w:rsidP="00A62A51">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В течение 1990-х и 2000-х годов в городах России резко сократилось обновление парка. В настоящее время электротранспорт действует в 120 городах. На предприятиях ГЭТ труд</w:t>
      </w:r>
      <w:r>
        <w:rPr>
          <w:rFonts w:ascii="Times New Roman" w:hAnsi="Times New Roman"/>
          <w:sz w:val="24"/>
          <w:szCs w:val="24"/>
        </w:rPr>
        <w:t>я</w:t>
      </w:r>
      <w:r w:rsidRPr="00262D39">
        <w:rPr>
          <w:rFonts w:ascii="Times New Roman" w:hAnsi="Times New Roman"/>
          <w:sz w:val="24"/>
          <w:szCs w:val="24"/>
        </w:rPr>
        <w:t>тся более 117 тыс. человек (специалист</w:t>
      </w:r>
      <w:r>
        <w:rPr>
          <w:rFonts w:ascii="Times New Roman" w:hAnsi="Times New Roman"/>
          <w:sz w:val="24"/>
          <w:szCs w:val="24"/>
        </w:rPr>
        <w:t>ы</w:t>
      </w:r>
      <w:r w:rsidRPr="00262D39">
        <w:rPr>
          <w:rFonts w:ascii="Times New Roman" w:hAnsi="Times New Roman"/>
          <w:sz w:val="24"/>
          <w:szCs w:val="24"/>
        </w:rPr>
        <w:t>, водител</w:t>
      </w:r>
      <w:r>
        <w:rPr>
          <w:rFonts w:ascii="Times New Roman" w:hAnsi="Times New Roman"/>
          <w:sz w:val="24"/>
          <w:szCs w:val="24"/>
        </w:rPr>
        <w:t>и</w:t>
      </w:r>
      <w:r w:rsidRPr="00262D39">
        <w:rPr>
          <w:rFonts w:ascii="Times New Roman" w:hAnsi="Times New Roman"/>
          <w:sz w:val="24"/>
          <w:szCs w:val="24"/>
        </w:rPr>
        <w:t>, ремонтны</w:t>
      </w:r>
      <w:r>
        <w:rPr>
          <w:rFonts w:ascii="Times New Roman" w:hAnsi="Times New Roman"/>
          <w:sz w:val="24"/>
          <w:szCs w:val="24"/>
        </w:rPr>
        <w:t>е</w:t>
      </w:r>
      <w:r w:rsidRPr="00262D39">
        <w:rPr>
          <w:rFonts w:ascii="Times New Roman" w:hAnsi="Times New Roman"/>
          <w:sz w:val="24"/>
          <w:szCs w:val="24"/>
        </w:rPr>
        <w:t xml:space="preserve"> рабочи</w:t>
      </w:r>
      <w:r>
        <w:rPr>
          <w:rFonts w:ascii="Times New Roman" w:hAnsi="Times New Roman"/>
          <w:sz w:val="24"/>
          <w:szCs w:val="24"/>
        </w:rPr>
        <w:t>е</w:t>
      </w:r>
      <w:r w:rsidRPr="00262D39">
        <w:rPr>
          <w:rFonts w:ascii="Times New Roman" w:hAnsi="Times New Roman"/>
          <w:sz w:val="24"/>
          <w:szCs w:val="24"/>
        </w:rPr>
        <w:t>, обслуживающ</w:t>
      </w:r>
      <w:r>
        <w:rPr>
          <w:rFonts w:ascii="Times New Roman" w:hAnsi="Times New Roman"/>
          <w:sz w:val="24"/>
          <w:szCs w:val="24"/>
        </w:rPr>
        <w:t>ий</w:t>
      </w:r>
      <w:r w:rsidRPr="00262D39">
        <w:rPr>
          <w:rFonts w:ascii="Times New Roman" w:hAnsi="Times New Roman"/>
          <w:sz w:val="24"/>
          <w:szCs w:val="24"/>
        </w:rPr>
        <w:t xml:space="preserve"> персонал). </w:t>
      </w:r>
      <w:r>
        <w:rPr>
          <w:rFonts w:ascii="Times New Roman" w:hAnsi="Times New Roman"/>
          <w:sz w:val="24"/>
          <w:szCs w:val="24"/>
        </w:rPr>
        <w:t xml:space="preserve">При этом в </w:t>
      </w:r>
      <w:r w:rsidRPr="00262D39">
        <w:rPr>
          <w:rFonts w:ascii="Times New Roman" w:hAnsi="Times New Roman"/>
          <w:sz w:val="24"/>
          <w:szCs w:val="24"/>
        </w:rPr>
        <w:t>2015 году электротранспортом осуществлены перевозки всего 3,1 млрд пассажиров</w:t>
      </w:r>
      <w:r>
        <w:rPr>
          <w:rFonts w:ascii="Times New Roman" w:hAnsi="Times New Roman"/>
          <w:sz w:val="24"/>
          <w:szCs w:val="24"/>
        </w:rPr>
        <w:t xml:space="preserve"> по сравнению с </w:t>
      </w:r>
      <w:r w:rsidRPr="00262D39">
        <w:rPr>
          <w:rFonts w:ascii="Times New Roman" w:hAnsi="Times New Roman"/>
          <w:sz w:val="24"/>
          <w:szCs w:val="24"/>
        </w:rPr>
        <w:t>2011 годом (около 4 млрд пассажиров)</w:t>
      </w:r>
      <w:r>
        <w:rPr>
          <w:rFonts w:ascii="Times New Roman" w:hAnsi="Times New Roman"/>
          <w:sz w:val="24"/>
          <w:szCs w:val="24"/>
        </w:rPr>
        <w:t>. П</w:t>
      </w:r>
      <w:r w:rsidRPr="00262D39">
        <w:rPr>
          <w:rFonts w:ascii="Times New Roman" w:hAnsi="Times New Roman"/>
          <w:sz w:val="24"/>
          <w:szCs w:val="24"/>
        </w:rPr>
        <w:t>ричин для такого сокращения перевозок немало.</w:t>
      </w:r>
    </w:p>
    <w:p w:rsidR="007169BD" w:rsidRPr="00262D39" w:rsidRDefault="007169BD" w:rsidP="00CF63E5">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Трамвайные и троллейбусные системы строились и эксплуатировались по единому технологическому принципу с использованием единой нормативно-законодательной базы. Несмотря на наличие определенных нормативных актов, регулирующих деятельность и систему финансирования городского общественного транспорта, в целом по Российской Федерации отсутствует целостная политика развития отрасли. </w:t>
      </w:r>
    </w:p>
    <w:p w:rsidR="007169BD" w:rsidRPr="00262D39" w:rsidRDefault="007169BD" w:rsidP="0041103F">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«Правила технической эксплуатации трамвая» и «Правила технической эксплуатации троллейбуса» не обновляются с 2001 года, </w:t>
      </w:r>
      <w:r>
        <w:rPr>
          <w:rFonts w:ascii="Times New Roman" w:hAnsi="Times New Roman"/>
          <w:sz w:val="24"/>
          <w:szCs w:val="24"/>
        </w:rPr>
        <w:t xml:space="preserve">положения </w:t>
      </w:r>
      <w:r w:rsidRPr="00262D39">
        <w:rPr>
          <w:rFonts w:ascii="Times New Roman" w:hAnsi="Times New Roman"/>
          <w:sz w:val="24"/>
          <w:szCs w:val="24"/>
        </w:rPr>
        <w:t>СНиП 2.05.09-90 «Трамвайные и троллейбусные линии» безнадежно устарел</w:t>
      </w:r>
      <w:r>
        <w:rPr>
          <w:rFonts w:ascii="Times New Roman" w:hAnsi="Times New Roman"/>
          <w:sz w:val="24"/>
          <w:szCs w:val="24"/>
        </w:rPr>
        <w:t>и</w:t>
      </w:r>
      <w:r w:rsidRPr="00262D39">
        <w:rPr>
          <w:rFonts w:ascii="Times New Roman" w:hAnsi="Times New Roman"/>
          <w:sz w:val="24"/>
          <w:szCs w:val="24"/>
        </w:rPr>
        <w:t>, тормоз</w:t>
      </w:r>
      <w:r>
        <w:rPr>
          <w:rFonts w:ascii="Times New Roman" w:hAnsi="Times New Roman"/>
          <w:sz w:val="24"/>
          <w:szCs w:val="24"/>
        </w:rPr>
        <w:t>я</w:t>
      </w:r>
      <w:r w:rsidRPr="00262D39">
        <w:rPr>
          <w:rFonts w:ascii="Times New Roman" w:hAnsi="Times New Roman"/>
          <w:sz w:val="24"/>
          <w:szCs w:val="24"/>
        </w:rPr>
        <w:t>т развитие и модернизацию инфраструктуры трамвая и троллейбуса. Министерством транспорта России при актуализации СНиПа в 2010-2012 годы было проявлено достаточно много формализма к транспортным проблемам, нежели сбалансированного</w:t>
      </w:r>
      <w:r>
        <w:rPr>
          <w:rFonts w:ascii="Times New Roman" w:hAnsi="Times New Roman"/>
          <w:sz w:val="24"/>
          <w:szCs w:val="24"/>
        </w:rPr>
        <w:t>,</w:t>
      </w:r>
      <w:r w:rsidRPr="00262D39">
        <w:rPr>
          <w:rFonts w:ascii="Times New Roman" w:hAnsi="Times New Roman"/>
          <w:sz w:val="24"/>
          <w:szCs w:val="24"/>
        </w:rPr>
        <w:t xml:space="preserve"> вдумчивого подхода. Обращения Правительства Москвы в федеральные структуры начиная с 2013 года о необходимости коренного пересмотра СНиП 2.05.09-90 пока не привели к положительным результатам.</w:t>
      </w:r>
      <w:r>
        <w:rPr>
          <w:rFonts w:ascii="Times New Roman" w:hAnsi="Times New Roman"/>
          <w:sz w:val="24"/>
          <w:szCs w:val="24"/>
        </w:rPr>
        <w:t xml:space="preserve"> </w:t>
      </w:r>
      <w:r w:rsidRPr="00262D39">
        <w:rPr>
          <w:rFonts w:ascii="Times New Roman" w:hAnsi="Times New Roman"/>
          <w:sz w:val="24"/>
          <w:szCs w:val="24"/>
        </w:rPr>
        <w:t xml:space="preserve">На федеральном уровне вопросы строительства и реконструкции городского электротранспорта не нашли за последние годы должного понимания. Напротив, в 2002 году в Министерстве транспорта </w:t>
      </w:r>
      <w:r>
        <w:rPr>
          <w:rFonts w:ascii="Times New Roman" w:hAnsi="Times New Roman"/>
          <w:sz w:val="24"/>
          <w:szCs w:val="24"/>
        </w:rPr>
        <w:t>РФ</w:t>
      </w:r>
      <w:r w:rsidRPr="00262D39">
        <w:rPr>
          <w:rFonts w:ascii="Times New Roman" w:hAnsi="Times New Roman"/>
          <w:sz w:val="24"/>
          <w:szCs w:val="24"/>
        </w:rPr>
        <w:t xml:space="preserve"> было ликвидировано отраслевое управление городского электротранспорта и метрополитена, и в настоящее время в стране (и в первую очередь в </w:t>
      </w:r>
      <w:r>
        <w:rPr>
          <w:rFonts w:ascii="Times New Roman" w:hAnsi="Times New Roman"/>
          <w:sz w:val="24"/>
          <w:szCs w:val="24"/>
        </w:rPr>
        <w:t>Минтрансе России</w:t>
      </w:r>
      <w:r w:rsidRPr="00262D39">
        <w:rPr>
          <w:rFonts w:ascii="Times New Roman" w:hAnsi="Times New Roman"/>
          <w:sz w:val="24"/>
          <w:szCs w:val="24"/>
        </w:rPr>
        <w:t xml:space="preserve">) отсутствуют специальный главк, управление, отдел, сектор или даже отдельно выделенный специалист, в должностные обязанности которого входили бы вопросы государственного регулирования деятельности трамвайного и троллейбусного транспорта. </w:t>
      </w:r>
    </w:p>
    <w:p w:rsidR="007169BD" w:rsidRPr="00262D39" w:rsidRDefault="007169BD" w:rsidP="00A62A51">
      <w:pPr>
        <w:autoSpaceDE w:val="0"/>
        <w:autoSpaceDN w:val="0"/>
        <w:adjustRightInd w:val="0"/>
        <w:spacing w:after="0" w:line="360" w:lineRule="auto"/>
        <w:ind w:firstLine="426"/>
        <w:jc w:val="both"/>
        <w:rPr>
          <w:rFonts w:ascii="Times New Roman" w:hAnsi="Times New Roman"/>
          <w:sz w:val="24"/>
          <w:szCs w:val="24"/>
        </w:rPr>
      </w:pPr>
    </w:p>
    <w:p w:rsidR="007169BD" w:rsidRPr="00262D39" w:rsidRDefault="007169BD" w:rsidP="0099373C">
      <w:pPr>
        <w:autoSpaceDE w:val="0"/>
        <w:autoSpaceDN w:val="0"/>
        <w:adjustRightInd w:val="0"/>
        <w:spacing w:after="0" w:line="360" w:lineRule="auto"/>
        <w:ind w:firstLine="426"/>
        <w:jc w:val="both"/>
        <w:rPr>
          <w:rFonts w:ascii="Times New Roman" w:hAnsi="Times New Roman"/>
          <w:b/>
          <w:i/>
          <w:sz w:val="24"/>
          <w:szCs w:val="24"/>
        </w:rPr>
      </w:pPr>
      <w:r w:rsidRPr="00262D39">
        <w:rPr>
          <w:rFonts w:ascii="Times New Roman" w:hAnsi="Times New Roman"/>
          <w:b/>
          <w:i/>
          <w:sz w:val="24"/>
          <w:szCs w:val="24"/>
        </w:rPr>
        <w:t xml:space="preserve">Инфраструктура электрического транспорта </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По данным, предоставленным респондентами, общая протяженность контактной сети </w:t>
      </w:r>
      <w:r>
        <w:rPr>
          <w:rFonts w:ascii="Times New Roman" w:hAnsi="Times New Roman"/>
          <w:sz w:val="24"/>
          <w:szCs w:val="24"/>
        </w:rPr>
        <w:t xml:space="preserve">изменилась </w:t>
      </w:r>
      <w:r w:rsidRPr="00262D39">
        <w:rPr>
          <w:rFonts w:ascii="Times New Roman" w:hAnsi="Times New Roman"/>
          <w:sz w:val="24"/>
          <w:szCs w:val="24"/>
        </w:rPr>
        <w:t xml:space="preserve">с 1990 года незначительно: троллейбусные линии возросли на 4%, трамвайные </w:t>
      </w:r>
      <w:r>
        <w:rPr>
          <w:rFonts w:ascii="Times New Roman" w:hAnsi="Times New Roman"/>
          <w:sz w:val="24"/>
          <w:szCs w:val="24"/>
        </w:rPr>
        <w:t xml:space="preserve">– </w:t>
      </w:r>
      <w:r w:rsidRPr="00262D39">
        <w:rPr>
          <w:rFonts w:ascii="Times New Roman" w:hAnsi="Times New Roman"/>
          <w:sz w:val="24"/>
          <w:szCs w:val="24"/>
        </w:rPr>
        <w:t xml:space="preserve">снизились на 13%. Необходимо отметить, что в некоторых городах (Волжский (Волгоградская область), Магнитогорск) протяженность трамвайных путей выросла с </w:t>
      </w:r>
      <w:r>
        <w:rPr>
          <w:rFonts w:ascii="Times New Roman" w:hAnsi="Times New Roman"/>
          <w:sz w:val="24"/>
          <w:szCs w:val="24"/>
        </w:rPr>
        <w:t>того времени значительно</w:t>
      </w:r>
      <w:r w:rsidRPr="00B80382">
        <w:rPr>
          <w:rFonts w:ascii="Times New Roman" w:hAnsi="Times New Roman"/>
          <w:sz w:val="24"/>
          <w:szCs w:val="24"/>
        </w:rPr>
        <w:t>:</w:t>
      </w:r>
      <w:r>
        <w:rPr>
          <w:rFonts w:ascii="Times New Roman" w:hAnsi="Times New Roman"/>
          <w:sz w:val="24"/>
          <w:szCs w:val="24"/>
        </w:rPr>
        <w:t xml:space="preserve"> более </w:t>
      </w:r>
      <w:r w:rsidRPr="00262D39">
        <w:rPr>
          <w:rFonts w:ascii="Times New Roman" w:hAnsi="Times New Roman"/>
          <w:sz w:val="24"/>
          <w:szCs w:val="24"/>
        </w:rPr>
        <w:t>чем на 20%, однако общ</w:t>
      </w:r>
      <w:r>
        <w:rPr>
          <w:rFonts w:ascii="Times New Roman" w:hAnsi="Times New Roman"/>
          <w:sz w:val="24"/>
          <w:szCs w:val="24"/>
        </w:rPr>
        <w:t>ая</w:t>
      </w:r>
      <w:r w:rsidRPr="00262D39">
        <w:rPr>
          <w:rFonts w:ascii="Times New Roman" w:hAnsi="Times New Roman"/>
          <w:sz w:val="24"/>
          <w:szCs w:val="24"/>
        </w:rPr>
        <w:t xml:space="preserve"> </w:t>
      </w:r>
      <w:r>
        <w:rPr>
          <w:rFonts w:ascii="Times New Roman" w:hAnsi="Times New Roman"/>
          <w:sz w:val="24"/>
          <w:szCs w:val="24"/>
        </w:rPr>
        <w:t xml:space="preserve">протяженность </w:t>
      </w:r>
      <w:r w:rsidRPr="00262D39">
        <w:rPr>
          <w:rFonts w:ascii="Times New Roman" w:hAnsi="Times New Roman"/>
          <w:sz w:val="24"/>
          <w:szCs w:val="24"/>
        </w:rPr>
        <w:t>пути со</w:t>
      </w:r>
      <w:r>
        <w:rPr>
          <w:rFonts w:ascii="Times New Roman" w:hAnsi="Times New Roman"/>
          <w:sz w:val="24"/>
          <w:szCs w:val="24"/>
        </w:rPr>
        <w:t xml:space="preserve">кратилась приблизительно на </w:t>
      </w:r>
      <w:smartTag w:uri="urn:schemas-microsoft-com:office:smarttags" w:element="metricconverter">
        <w:smartTagPr>
          <w:attr w:name="ProductID" w:val="500 км"/>
        </w:smartTagPr>
        <w:r w:rsidRPr="00262D39">
          <w:rPr>
            <w:rFonts w:ascii="Times New Roman" w:hAnsi="Times New Roman"/>
            <w:sz w:val="24"/>
            <w:szCs w:val="24"/>
          </w:rPr>
          <w:t>500 км</w:t>
        </w:r>
      </w:smartTag>
      <w:r w:rsidRPr="00262D39">
        <w:rPr>
          <w:rFonts w:ascii="Times New Roman" w:hAnsi="Times New Roman"/>
          <w:sz w:val="24"/>
          <w:szCs w:val="24"/>
        </w:rPr>
        <w:t xml:space="preserve">. </w:t>
      </w:r>
    </w:p>
    <w:p w:rsidR="007169BD" w:rsidRPr="00262D39" w:rsidRDefault="007169BD" w:rsidP="009C1CF2">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В 1990 году было капитально отремонтировано </w:t>
      </w:r>
      <w:smartTag w:uri="urn:schemas-microsoft-com:office:smarttags" w:element="metricconverter">
        <w:smartTagPr>
          <w:attr w:name="ProductID" w:val="95,1 км"/>
        </w:smartTagPr>
        <w:r w:rsidRPr="00262D39">
          <w:rPr>
            <w:rFonts w:ascii="Times New Roman" w:hAnsi="Times New Roman"/>
            <w:sz w:val="24"/>
            <w:szCs w:val="24"/>
          </w:rPr>
          <w:t>95,1 км</w:t>
        </w:r>
      </w:smartTag>
      <w:r w:rsidRPr="00262D39">
        <w:rPr>
          <w:rFonts w:ascii="Times New Roman" w:hAnsi="Times New Roman"/>
          <w:sz w:val="24"/>
          <w:szCs w:val="24"/>
        </w:rPr>
        <w:t xml:space="preserve"> (2,9% от общей длины одиночного пути), в 2015</w:t>
      </w:r>
      <w:r>
        <w:rPr>
          <w:rFonts w:ascii="Times New Roman" w:hAnsi="Times New Roman"/>
          <w:sz w:val="24"/>
          <w:szCs w:val="24"/>
        </w:rPr>
        <w:t>-м</w:t>
      </w:r>
      <w:r w:rsidRPr="00262D39">
        <w:rPr>
          <w:rFonts w:ascii="Times New Roman" w:hAnsi="Times New Roman"/>
          <w:sz w:val="24"/>
          <w:szCs w:val="24"/>
        </w:rPr>
        <w:t xml:space="preserve"> </w:t>
      </w:r>
      <w:r>
        <w:rPr>
          <w:rFonts w:ascii="Times New Roman" w:hAnsi="Times New Roman"/>
          <w:sz w:val="24"/>
          <w:szCs w:val="24"/>
        </w:rPr>
        <w:t xml:space="preserve">– </w:t>
      </w:r>
      <w:smartTag w:uri="urn:schemas-microsoft-com:office:smarttags" w:element="metricconverter">
        <w:smartTagPr>
          <w:attr w:name="ProductID" w:val="44,7 км"/>
        </w:smartTagPr>
        <w:r w:rsidRPr="00262D39">
          <w:rPr>
            <w:rFonts w:ascii="Times New Roman" w:hAnsi="Times New Roman"/>
            <w:sz w:val="24"/>
            <w:szCs w:val="24"/>
          </w:rPr>
          <w:t>44,7 км</w:t>
        </w:r>
      </w:smartTag>
      <w:r w:rsidRPr="00262D39">
        <w:rPr>
          <w:rFonts w:ascii="Times New Roman" w:hAnsi="Times New Roman"/>
          <w:sz w:val="24"/>
          <w:szCs w:val="24"/>
        </w:rPr>
        <w:t xml:space="preserve"> (1,5%). Снижение объемов ремонта составило 53%. Соответственно, доля путей, требующих капитального ремонта, возросла с 8,9% до 36,5%.</w:t>
      </w:r>
    </w:p>
    <w:p w:rsidR="007169BD" w:rsidRPr="00262D39" w:rsidRDefault="007169BD" w:rsidP="009C1CF2">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По сравнению с 1990 годом протяженность трамвайных путей сократилась на 12%, из них нуждаются в капитальном ремонте и реконструкции 40%; в ремонте и реконструкции </w:t>
      </w:r>
      <w:r>
        <w:rPr>
          <w:rFonts w:ascii="Times New Roman" w:hAnsi="Times New Roman"/>
          <w:sz w:val="24"/>
          <w:szCs w:val="24"/>
        </w:rPr>
        <w:t xml:space="preserve">– </w:t>
      </w:r>
      <w:r w:rsidRPr="00262D39">
        <w:rPr>
          <w:rFonts w:ascii="Times New Roman" w:hAnsi="Times New Roman"/>
          <w:sz w:val="24"/>
          <w:szCs w:val="24"/>
        </w:rPr>
        <w:t>41% участков контактной сети и 60% тяговых подстанций.</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В 1990 году капитального ремонта требовал</w:t>
      </w:r>
      <w:r>
        <w:rPr>
          <w:rFonts w:ascii="Times New Roman" w:hAnsi="Times New Roman"/>
          <w:sz w:val="24"/>
          <w:szCs w:val="24"/>
        </w:rPr>
        <w:t>и</w:t>
      </w:r>
      <w:r w:rsidRPr="00262D39">
        <w:rPr>
          <w:rFonts w:ascii="Times New Roman" w:hAnsi="Times New Roman"/>
          <w:sz w:val="24"/>
          <w:szCs w:val="24"/>
        </w:rPr>
        <w:t xml:space="preserve"> 14,2% контактной сети, к 2015 году </w:t>
      </w:r>
      <w:r>
        <w:rPr>
          <w:rFonts w:ascii="Times New Roman" w:hAnsi="Times New Roman"/>
          <w:sz w:val="24"/>
          <w:szCs w:val="24"/>
        </w:rPr>
        <w:t xml:space="preserve">– </w:t>
      </w:r>
      <w:r w:rsidRPr="00262D39">
        <w:rPr>
          <w:rFonts w:ascii="Times New Roman" w:hAnsi="Times New Roman"/>
          <w:sz w:val="24"/>
          <w:szCs w:val="24"/>
        </w:rPr>
        <w:t>до 34,3%. Общее количество тяговых подстанций с 1990 по 2015 год выросло с 624 до 724 единиц. С одной стороны, это обусловлено вводами новых линий и участков маршрутной сети трамваев и троллейбусов, с другой – не учтены фактически неработающие подстанции, находящиеся на балансах предприятий</w:t>
      </w:r>
      <w:r>
        <w:rPr>
          <w:rFonts w:ascii="Times New Roman" w:hAnsi="Times New Roman"/>
          <w:sz w:val="24"/>
          <w:szCs w:val="24"/>
        </w:rPr>
        <w:t>, а т</w:t>
      </w:r>
      <w:r w:rsidRPr="00262D39">
        <w:rPr>
          <w:rFonts w:ascii="Times New Roman" w:hAnsi="Times New Roman"/>
          <w:sz w:val="24"/>
          <w:szCs w:val="24"/>
        </w:rPr>
        <w:t xml:space="preserve">акже уменьшение </w:t>
      </w:r>
      <w:r>
        <w:rPr>
          <w:rFonts w:ascii="Times New Roman" w:hAnsi="Times New Roman"/>
          <w:sz w:val="24"/>
          <w:szCs w:val="24"/>
        </w:rPr>
        <w:t xml:space="preserve">их </w:t>
      </w:r>
      <w:r w:rsidRPr="00262D39">
        <w:rPr>
          <w:rFonts w:ascii="Times New Roman" w:hAnsi="Times New Roman"/>
          <w:sz w:val="24"/>
          <w:szCs w:val="24"/>
        </w:rPr>
        <w:t xml:space="preserve">количества </w:t>
      </w:r>
      <w:r>
        <w:rPr>
          <w:rFonts w:ascii="Times New Roman" w:hAnsi="Times New Roman"/>
          <w:sz w:val="24"/>
          <w:szCs w:val="24"/>
        </w:rPr>
        <w:t>из-за полного</w:t>
      </w:r>
      <w:r w:rsidRPr="00262D39">
        <w:rPr>
          <w:rFonts w:ascii="Times New Roman" w:hAnsi="Times New Roman"/>
          <w:sz w:val="24"/>
          <w:szCs w:val="24"/>
        </w:rPr>
        <w:t xml:space="preserve"> прекраще</w:t>
      </w:r>
      <w:r>
        <w:rPr>
          <w:rFonts w:ascii="Times New Roman" w:hAnsi="Times New Roman"/>
          <w:sz w:val="24"/>
          <w:szCs w:val="24"/>
        </w:rPr>
        <w:t>ния</w:t>
      </w:r>
      <w:r w:rsidRPr="00262D39">
        <w:rPr>
          <w:rFonts w:ascii="Times New Roman" w:hAnsi="Times New Roman"/>
          <w:sz w:val="24"/>
          <w:szCs w:val="24"/>
        </w:rPr>
        <w:t xml:space="preserve"> движения в ряде городов. </w:t>
      </w:r>
      <w:r>
        <w:rPr>
          <w:rFonts w:ascii="Times New Roman" w:hAnsi="Times New Roman"/>
          <w:sz w:val="24"/>
          <w:szCs w:val="24"/>
        </w:rPr>
        <w:t>Р</w:t>
      </w:r>
      <w:r w:rsidRPr="00262D39">
        <w:rPr>
          <w:rFonts w:ascii="Times New Roman" w:hAnsi="Times New Roman"/>
          <w:sz w:val="24"/>
          <w:szCs w:val="24"/>
        </w:rPr>
        <w:t xml:space="preserve">еконструкции (замены) требовало 19,9% тяговых подстанций, к 2015 году </w:t>
      </w:r>
      <w:r>
        <w:rPr>
          <w:rFonts w:ascii="Times New Roman" w:hAnsi="Times New Roman"/>
          <w:sz w:val="24"/>
          <w:szCs w:val="24"/>
        </w:rPr>
        <w:t xml:space="preserve">показатель вырос до </w:t>
      </w:r>
      <w:r w:rsidRPr="00262D39">
        <w:rPr>
          <w:rFonts w:ascii="Times New Roman" w:hAnsi="Times New Roman"/>
          <w:sz w:val="24"/>
          <w:szCs w:val="24"/>
        </w:rPr>
        <w:t>49,9%. Износ основных производственных фондов составил 50% (табл. 1).</w:t>
      </w:r>
    </w:p>
    <w:p w:rsidR="007169BD" w:rsidRPr="00262D39" w:rsidRDefault="007169BD" w:rsidP="00CF63E5">
      <w:pPr>
        <w:autoSpaceDE w:val="0"/>
        <w:autoSpaceDN w:val="0"/>
        <w:adjustRightInd w:val="0"/>
        <w:spacing w:after="0" w:line="360" w:lineRule="auto"/>
        <w:ind w:firstLine="426"/>
        <w:jc w:val="both"/>
        <w:rPr>
          <w:rFonts w:ascii="Times New Roman" w:hAnsi="Times New Roman"/>
          <w:i/>
          <w:iCs/>
          <w:sz w:val="24"/>
          <w:szCs w:val="24"/>
        </w:rPr>
      </w:pPr>
    </w:p>
    <w:p w:rsidR="007169BD" w:rsidRPr="00262D39" w:rsidRDefault="007169BD" w:rsidP="00CF63E5">
      <w:pPr>
        <w:autoSpaceDE w:val="0"/>
        <w:autoSpaceDN w:val="0"/>
        <w:adjustRightInd w:val="0"/>
        <w:spacing w:after="0" w:line="360" w:lineRule="auto"/>
        <w:ind w:firstLine="426"/>
        <w:jc w:val="both"/>
        <w:rPr>
          <w:rFonts w:ascii="Times New Roman" w:hAnsi="Times New Roman"/>
          <w:iCs/>
          <w:sz w:val="24"/>
          <w:szCs w:val="24"/>
        </w:rPr>
      </w:pPr>
      <w:r w:rsidRPr="00262D39">
        <w:rPr>
          <w:rFonts w:ascii="Times New Roman" w:hAnsi="Times New Roman"/>
          <w:iCs/>
          <w:sz w:val="24"/>
          <w:szCs w:val="24"/>
        </w:rPr>
        <w:t xml:space="preserve">Табл. 1. Сведения о состоянии подвижного состава и объектов инфраструктуры городского электрического транспорта* </w:t>
      </w:r>
    </w:p>
    <w:tbl>
      <w:tblPr>
        <w:tblW w:w="10773" w:type="dxa"/>
        <w:tblInd w:w="-459" w:type="dxa"/>
        <w:tblLayout w:type="fixed"/>
        <w:tblLook w:val="00A0"/>
      </w:tblPr>
      <w:tblGrid>
        <w:gridCol w:w="4678"/>
        <w:gridCol w:w="1134"/>
        <w:gridCol w:w="1134"/>
        <w:gridCol w:w="1276"/>
        <w:gridCol w:w="1276"/>
        <w:gridCol w:w="1275"/>
      </w:tblGrid>
      <w:tr w:rsidR="007169BD" w:rsidRPr="00F04E5A" w:rsidTr="00E71624">
        <w:trPr>
          <w:trHeight w:val="300"/>
        </w:trPr>
        <w:tc>
          <w:tcPr>
            <w:tcW w:w="4678" w:type="dxa"/>
            <w:tcBorders>
              <w:top w:val="single" w:sz="4" w:space="0" w:color="auto"/>
              <w:left w:val="nil"/>
              <w:bottom w:val="single" w:sz="4" w:space="0" w:color="auto"/>
              <w:right w:val="single" w:sz="4" w:space="0" w:color="auto"/>
            </w:tcBorders>
            <w:noWrap/>
            <w:vAlign w:val="bottom"/>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Год</w:t>
            </w:r>
          </w:p>
        </w:tc>
        <w:tc>
          <w:tcPr>
            <w:tcW w:w="1134" w:type="dxa"/>
            <w:tcBorders>
              <w:top w:val="single" w:sz="4" w:space="0" w:color="auto"/>
              <w:left w:val="nil"/>
              <w:bottom w:val="single" w:sz="4" w:space="0" w:color="auto"/>
              <w:right w:val="single" w:sz="4" w:space="0" w:color="auto"/>
            </w:tcBorders>
            <w:noWrap/>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1990</w:t>
            </w:r>
          </w:p>
        </w:tc>
        <w:tc>
          <w:tcPr>
            <w:tcW w:w="1134" w:type="dxa"/>
            <w:tcBorders>
              <w:top w:val="single" w:sz="4" w:space="0" w:color="auto"/>
              <w:left w:val="nil"/>
              <w:bottom w:val="single" w:sz="4" w:space="0" w:color="auto"/>
              <w:right w:val="single" w:sz="4" w:space="0" w:color="auto"/>
            </w:tcBorders>
            <w:noWrap/>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2000</w:t>
            </w:r>
          </w:p>
        </w:tc>
        <w:tc>
          <w:tcPr>
            <w:tcW w:w="1276" w:type="dxa"/>
            <w:tcBorders>
              <w:top w:val="single" w:sz="4" w:space="0" w:color="auto"/>
              <w:left w:val="nil"/>
              <w:bottom w:val="single" w:sz="4" w:space="0" w:color="auto"/>
              <w:right w:val="single" w:sz="4" w:space="0" w:color="auto"/>
            </w:tcBorders>
            <w:noWrap/>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2005</w:t>
            </w:r>
          </w:p>
        </w:tc>
        <w:tc>
          <w:tcPr>
            <w:tcW w:w="1276" w:type="dxa"/>
            <w:tcBorders>
              <w:top w:val="single" w:sz="4" w:space="0" w:color="auto"/>
              <w:left w:val="nil"/>
              <w:bottom w:val="single" w:sz="4" w:space="0" w:color="auto"/>
              <w:right w:val="single" w:sz="4" w:space="0" w:color="auto"/>
            </w:tcBorders>
            <w:noWrap/>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2010</w:t>
            </w:r>
          </w:p>
        </w:tc>
        <w:tc>
          <w:tcPr>
            <w:tcW w:w="1275" w:type="dxa"/>
            <w:tcBorders>
              <w:top w:val="single" w:sz="4" w:space="0" w:color="auto"/>
              <w:left w:val="nil"/>
              <w:bottom w:val="single" w:sz="4" w:space="0" w:color="auto"/>
              <w:right w:val="single" w:sz="4" w:space="0" w:color="auto"/>
            </w:tcBorders>
            <w:noWrap/>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2015</w:t>
            </w:r>
          </w:p>
        </w:tc>
      </w:tr>
      <w:tr w:rsidR="007169BD" w:rsidRPr="00F04E5A" w:rsidTr="00E71624">
        <w:trPr>
          <w:trHeight w:val="300"/>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Протяженность контактной сети, км о.п.</w:t>
            </w:r>
          </w:p>
        </w:tc>
        <w:tc>
          <w:tcPr>
            <w:tcW w:w="1134" w:type="dxa"/>
            <w:tcBorders>
              <w:top w:val="nil"/>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w:t>
            </w:r>
            <w:r>
              <w:rPr>
                <w:rFonts w:ascii="Times New Roman" w:hAnsi="Times New Roman"/>
                <w:sz w:val="20"/>
                <w:szCs w:val="20"/>
                <w:lang w:eastAsia="ru-RU"/>
              </w:rPr>
              <w:t xml:space="preserve"> </w:t>
            </w:r>
            <w:r w:rsidRPr="00262D39">
              <w:rPr>
                <w:rFonts w:ascii="Times New Roman" w:hAnsi="Times New Roman"/>
                <w:sz w:val="20"/>
                <w:szCs w:val="20"/>
                <w:lang w:eastAsia="ru-RU"/>
              </w:rPr>
              <w:t>425,4</w:t>
            </w:r>
          </w:p>
        </w:tc>
        <w:tc>
          <w:tcPr>
            <w:tcW w:w="1134" w:type="dxa"/>
            <w:tcBorders>
              <w:top w:val="nil"/>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w:t>
            </w:r>
            <w:r>
              <w:rPr>
                <w:rFonts w:ascii="Times New Roman" w:hAnsi="Times New Roman"/>
                <w:sz w:val="20"/>
                <w:szCs w:val="20"/>
                <w:lang w:eastAsia="ru-RU"/>
              </w:rPr>
              <w:t xml:space="preserve"> </w:t>
            </w:r>
            <w:r w:rsidRPr="00262D39">
              <w:rPr>
                <w:rFonts w:ascii="Times New Roman" w:hAnsi="Times New Roman"/>
                <w:sz w:val="20"/>
                <w:szCs w:val="20"/>
                <w:lang w:eastAsia="ru-RU"/>
              </w:rPr>
              <w:t>562,4</w:t>
            </w:r>
          </w:p>
        </w:tc>
        <w:tc>
          <w:tcPr>
            <w:tcW w:w="1276" w:type="dxa"/>
            <w:tcBorders>
              <w:top w:val="nil"/>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w:t>
            </w:r>
            <w:r>
              <w:rPr>
                <w:rFonts w:ascii="Times New Roman" w:hAnsi="Times New Roman"/>
                <w:sz w:val="20"/>
                <w:szCs w:val="20"/>
                <w:lang w:eastAsia="ru-RU"/>
              </w:rPr>
              <w:t xml:space="preserve"> </w:t>
            </w:r>
            <w:r w:rsidRPr="00262D39">
              <w:rPr>
                <w:rFonts w:ascii="Times New Roman" w:hAnsi="Times New Roman"/>
                <w:sz w:val="20"/>
                <w:szCs w:val="20"/>
                <w:lang w:eastAsia="ru-RU"/>
              </w:rPr>
              <w:t>418,3</w:t>
            </w:r>
          </w:p>
        </w:tc>
        <w:tc>
          <w:tcPr>
            <w:tcW w:w="1276" w:type="dxa"/>
            <w:tcBorders>
              <w:top w:val="nil"/>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w:t>
            </w:r>
            <w:r>
              <w:rPr>
                <w:rFonts w:ascii="Times New Roman" w:hAnsi="Times New Roman"/>
                <w:sz w:val="20"/>
                <w:szCs w:val="20"/>
                <w:lang w:eastAsia="ru-RU"/>
              </w:rPr>
              <w:t xml:space="preserve"> </w:t>
            </w:r>
            <w:r w:rsidRPr="00262D39">
              <w:rPr>
                <w:rFonts w:ascii="Times New Roman" w:hAnsi="Times New Roman"/>
                <w:sz w:val="20"/>
                <w:szCs w:val="20"/>
                <w:lang w:eastAsia="ru-RU"/>
              </w:rPr>
              <w:t>376</w:t>
            </w:r>
          </w:p>
        </w:tc>
        <w:tc>
          <w:tcPr>
            <w:tcW w:w="1275" w:type="dxa"/>
            <w:tcBorders>
              <w:top w:val="nil"/>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w:t>
            </w:r>
            <w:r>
              <w:rPr>
                <w:rFonts w:ascii="Times New Roman" w:hAnsi="Times New Roman"/>
                <w:sz w:val="20"/>
                <w:szCs w:val="20"/>
                <w:lang w:eastAsia="ru-RU"/>
              </w:rPr>
              <w:t xml:space="preserve"> </w:t>
            </w:r>
            <w:r w:rsidRPr="00262D39">
              <w:rPr>
                <w:rFonts w:ascii="Times New Roman" w:hAnsi="Times New Roman"/>
                <w:sz w:val="20"/>
                <w:szCs w:val="20"/>
                <w:lang w:eastAsia="ru-RU"/>
              </w:rPr>
              <w:t>173,8</w:t>
            </w:r>
          </w:p>
        </w:tc>
      </w:tr>
      <w:tr w:rsidR="007169BD" w:rsidRPr="00F04E5A" w:rsidTr="00E71624">
        <w:trPr>
          <w:trHeight w:val="330"/>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Изменение по сравнению с 1990 годом</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1,02</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0,99</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0,97</w:t>
            </w:r>
          </w:p>
        </w:tc>
      </w:tr>
      <w:tr w:rsidR="007169BD" w:rsidRPr="00F04E5A" w:rsidTr="00E71624">
        <w:trPr>
          <w:trHeight w:val="49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Протяженность троллейбусных линий, км о.п.</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182,7</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385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353,3</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475,2</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361,9</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Изменение по сравнению с 1990 годом</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1,04</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1,07</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1,04</w:t>
            </w:r>
          </w:p>
        </w:tc>
      </w:tr>
      <w:tr w:rsidR="007169BD" w:rsidRPr="00F04E5A" w:rsidTr="00E71624">
        <w:trPr>
          <w:trHeight w:val="330"/>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Протяженность трамвайных путей, км о.п.</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w:t>
            </w:r>
            <w:r>
              <w:rPr>
                <w:rFonts w:ascii="Times New Roman" w:hAnsi="Times New Roman"/>
                <w:sz w:val="20"/>
                <w:szCs w:val="20"/>
                <w:lang w:eastAsia="ru-RU"/>
              </w:rPr>
              <w:t xml:space="preserve"> </w:t>
            </w:r>
            <w:r w:rsidRPr="00262D39">
              <w:rPr>
                <w:rFonts w:ascii="Times New Roman" w:hAnsi="Times New Roman"/>
                <w:sz w:val="20"/>
                <w:szCs w:val="20"/>
                <w:lang w:eastAsia="ru-RU"/>
              </w:rPr>
              <w:t>335,3</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w:t>
            </w:r>
            <w:r>
              <w:rPr>
                <w:rFonts w:ascii="Times New Roman" w:hAnsi="Times New Roman"/>
                <w:sz w:val="20"/>
                <w:szCs w:val="20"/>
                <w:lang w:eastAsia="ru-RU"/>
              </w:rPr>
              <w:t xml:space="preserve"> </w:t>
            </w:r>
            <w:r w:rsidRPr="00262D39">
              <w:rPr>
                <w:rFonts w:ascii="Times New Roman" w:hAnsi="Times New Roman"/>
                <w:sz w:val="20"/>
                <w:szCs w:val="20"/>
                <w:lang w:eastAsia="ru-RU"/>
              </w:rPr>
              <w:t>266,9</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w:t>
            </w:r>
            <w:r>
              <w:rPr>
                <w:rFonts w:ascii="Times New Roman" w:hAnsi="Times New Roman"/>
                <w:sz w:val="20"/>
                <w:szCs w:val="20"/>
                <w:lang w:eastAsia="ru-RU"/>
              </w:rPr>
              <w:t xml:space="preserve"> </w:t>
            </w:r>
            <w:r w:rsidRPr="00262D39">
              <w:rPr>
                <w:rFonts w:ascii="Times New Roman" w:hAnsi="Times New Roman"/>
                <w:sz w:val="20"/>
                <w:szCs w:val="20"/>
                <w:lang w:eastAsia="ru-RU"/>
              </w:rPr>
              <w:t>154,5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w:t>
            </w:r>
            <w:r>
              <w:rPr>
                <w:rFonts w:ascii="Times New Roman" w:hAnsi="Times New Roman"/>
                <w:sz w:val="20"/>
                <w:szCs w:val="20"/>
                <w:lang w:eastAsia="ru-RU"/>
              </w:rPr>
              <w:t xml:space="preserve"> </w:t>
            </w:r>
            <w:r w:rsidRPr="00262D39">
              <w:rPr>
                <w:rFonts w:ascii="Times New Roman" w:hAnsi="Times New Roman"/>
                <w:sz w:val="20"/>
                <w:szCs w:val="20"/>
                <w:lang w:eastAsia="ru-RU"/>
              </w:rPr>
              <w:t>996,8</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w:t>
            </w:r>
            <w:r>
              <w:rPr>
                <w:rFonts w:ascii="Times New Roman" w:hAnsi="Times New Roman"/>
                <w:sz w:val="20"/>
                <w:szCs w:val="20"/>
                <w:lang w:eastAsia="ru-RU"/>
              </w:rPr>
              <w:t xml:space="preserve"> </w:t>
            </w:r>
            <w:r w:rsidRPr="00262D39">
              <w:rPr>
                <w:rFonts w:ascii="Times New Roman" w:hAnsi="Times New Roman"/>
                <w:sz w:val="20"/>
                <w:szCs w:val="20"/>
                <w:lang w:eastAsia="ru-RU"/>
              </w:rPr>
              <w:t>907,9</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Изменение по сравнению с 1990 годом</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0,98</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0,95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0,9</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0,87</w:t>
            </w:r>
          </w:p>
        </w:tc>
      </w:tr>
      <w:tr w:rsidR="007169BD" w:rsidRPr="00F04E5A" w:rsidTr="00E71624">
        <w:trPr>
          <w:trHeight w:val="46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Контактная сеть, требующая кап</w:t>
            </w:r>
            <w:r w:rsidRPr="00262D39">
              <w:rPr>
                <w:rFonts w:ascii="Times New Roman" w:hAnsi="Times New Roman"/>
                <w:sz w:val="20"/>
                <w:szCs w:val="20"/>
                <w:lang w:eastAsia="ru-RU"/>
              </w:rPr>
              <w:softHyphen/>
              <w:t>ремонта, км о.п.</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r>
              <w:rPr>
                <w:rFonts w:ascii="Times New Roman" w:hAnsi="Times New Roman"/>
                <w:sz w:val="20"/>
                <w:szCs w:val="20"/>
                <w:lang w:eastAsia="ru-RU"/>
              </w:rPr>
              <w:t xml:space="preserve"> </w:t>
            </w:r>
            <w:r w:rsidRPr="00262D39">
              <w:rPr>
                <w:rFonts w:ascii="Times New Roman" w:hAnsi="Times New Roman"/>
                <w:sz w:val="20"/>
                <w:szCs w:val="20"/>
                <w:lang w:eastAsia="ru-RU"/>
              </w:rPr>
              <w:t>051,2</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r>
              <w:rPr>
                <w:rFonts w:ascii="Times New Roman" w:hAnsi="Times New Roman"/>
                <w:sz w:val="20"/>
                <w:szCs w:val="20"/>
                <w:lang w:eastAsia="ru-RU"/>
              </w:rPr>
              <w:t xml:space="preserve"> </w:t>
            </w:r>
            <w:r w:rsidRPr="00262D39">
              <w:rPr>
                <w:rFonts w:ascii="Times New Roman" w:hAnsi="Times New Roman"/>
                <w:sz w:val="20"/>
                <w:szCs w:val="20"/>
                <w:lang w:eastAsia="ru-RU"/>
              </w:rPr>
              <w:t>850,4</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r>
              <w:rPr>
                <w:rFonts w:ascii="Times New Roman" w:hAnsi="Times New Roman"/>
                <w:sz w:val="20"/>
                <w:szCs w:val="20"/>
                <w:lang w:eastAsia="ru-RU"/>
              </w:rPr>
              <w:t xml:space="preserve"> </w:t>
            </w:r>
            <w:r w:rsidRPr="00262D39">
              <w:rPr>
                <w:rFonts w:ascii="Times New Roman" w:hAnsi="Times New Roman"/>
                <w:sz w:val="20"/>
                <w:szCs w:val="20"/>
                <w:lang w:eastAsia="ru-RU"/>
              </w:rPr>
              <w:t>983,1</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w:t>
            </w:r>
            <w:r>
              <w:rPr>
                <w:rFonts w:ascii="Times New Roman" w:hAnsi="Times New Roman"/>
                <w:sz w:val="20"/>
                <w:szCs w:val="20"/>
                <w:lang w:eastAsia="ru-RU"/>
              </w:rPr>
              <w:t xml:space="preserve"> </w:t>
            </w:r>
            <w:r w:rsidRPr="00262D39">
              <w:rPr>
                <w:rFonts w:ascii="Times New Roman" w:hAnsi="Times New Roman"/>
                <w:sz w:val="20"/>
                <w:szCs w:val="20"/>
                <w:lang w:eastAsia="ru-RU"/>
              </w:rPr>
              <w:t>170,6</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w:t>
            </w:r>
            <w:r>
              <w:rPr>
                <w:rFonts w:ascii="Times New Roman" w:hAnsi="Times New Roman"/>
                <w:sz w:val="20"/>
                <w:szCs w:val="20"/>
                <w:lang w:eastAsia="ru-RU"/>
              </w:rPr>
              <w:t xml:space="preserve"> </w:t>
            </w:r>
            <w:r w:rsidRPr="00262D39">
              <w:rPr>
                <w:rFonts w:ascii="Times New Roman" w:hAnsi="Times New Roman"/>
                <w:sz w:val="20"/>
                <w:szCs w:val="20"/>
                <w:lang w:eastAsia="ru-RU"/>
              </w:rPr>
              <w:t>457,6</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Pr>
                <w:rFonts w:ascii="Times New Roman" w:hAnsi="Times New Roman"/>
                <w:sz w:val="20"/>
                <w:szCs w:val="20"/>
                <w:lang w:eastAsia="ru-RU"/>
              </w:rPr>
              <w:t>Доля</w:t>
            </w:r>
            <w:r w:rsidRPr="00262D39">
              <w:rPr>
                <w:rFonts w:ascii="Times New Roman" w:hAnsi="Times New Roman"/>
                <w:sz w:val="20"/>
                <w:szCs w:val="20"/>
                <w:lang w:eastAsia="ru-RU"/>
              </w:rPr>
              <w:t xml:space="preserve"> от общей длины контактной сети</w:t>
            </w:r>
            <w:r>
              <w:rPr>
                <w:rFonts w:ascii="Times New Roman" w:hAnsi="Times New Roman"/>
                <w:sz w:val="20"/>
                <w:szCs w:val="20"/>
                <w:lang w:eastAsia="ru-RU"/>
              </w:rPr>
              <w:t>, %</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14,20</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24,50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26,70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29,40</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34,30</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Количество тяговых подстанций, шт</w:t>
            </w:r>
            <w:r>
              <w:rPr>
                <w:rFonts w:ascii="Times New Roman" w:hAnsi="Times New Roman"/>
                <w:sz w:val="20"/>
                <w:szCs w:val="20"/>
                <w:lang w:eastAsia="ru-RU"/>
              </w:rPr>
              <w:t>.</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624</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709</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728</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729</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724</w:t>
            </w:r>
          </w:p>
        </w:tc>
      </w:tr>
      <w:tr w:rsidR="007169BD" w:rsidRPr="00F04E5A" w:rsidTr="00E71624">
        <w:trPr>
          <w:trHeight w:val="46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Тяговые подстанции, требующие реконструкции,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124</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226</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280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325</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361</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Pr>
                <w:rFonts w:ascii="Times New Roman" w:hAnsi="Times New Roman"/>
                <w:sz w:val="20"/>
                <w:szCs w:val="20"/>
                <w:lang w:eastAsia="ru-RU"/>
              </w:rPr>
              <w:t>Доля</w:t>
            </w:r>
            <w:r w:rsidRPr="00262D39">
              <w:rPr>
                <w:rFonts w:ascii="Times New Roman" w:hAnsi="Times New Roman"/>
                <w:sz w:val="20"/>
                <w:szCs w:val="20"/>
                <w:lang w:eastAsia="ru-RU"/>
              </w:rPr>
              <w:t xml:space="preserve"> от общего числа тяговых подстанций</w:t>
            </w:r>
            <w:r>
              <w:rPr>
                <w:rFonts w:ascii="Times New Roman" w:hAnsi="Times New Roman"/>
                <w:sz w:val="20"/>
                <w:szCs w:val="20"/>
                <w:lang w:eastAsia="ru-RU"/>
              </w:rPr>
              <w:t>, %</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19,90</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31,90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38,50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44,60</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49,90</w:t>
            </w:r>
          </w:p>
        </w:tc>
      </w:tr>
      <w:tr w:rsidR="007169BD" w:rsidRPr="00F04E5A" w:rsidTr="00E71624">
        <w:trPr>
          <w:trHeight w:val="46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Новое строительство, капремонт, реконструкция трамвайных путей, км о.п.</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95,1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83,9</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71,2</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61,9</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44,7</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Pr>
                <w:rFonts w:ascii="Times New Roman" w:hAnsi="Times New Roman"/>
                <w:sz w:val="20"/>
                <w:szCs w:val="20"/>
                <w:lang w:eastAsia="ru-RU"/>
              </w:rPr>
              <w:t>Доля</w:t>
            </w:r>
            <w:r w:rsidRPr="00262D39">
              <w:rPr>
                <w:rFonts w:ascii="Times New Roman" w:hAnsi="Times New Roman"/>
                <w:sz w:val="20"/>
                <w:szCs w:val="20"/>
                <w:lang w:eastAsia="ru-RU"/>
              </w:rPr>
              <w:t xml:space="preserve"> от</w:t>
            </w:r>
            <w:r>
              <w:rPr>
                <w:rFonts w:ascii="Times New Roman" w:hAnsi="Times New Roman"/>
                <w:sz w:val="20"/>
                <w:szCs w:val="20"/>
                <w:lang w:eastAsia="ru-RU"/>
              </w:rPr>
              <w:t xml:space="preserve"> </w:t>
            </w:r>
            <w:r w:rsidRPr="00262D39">
              <w:rPr>
                <w:rFonts w:ascii="Times New Roman" w:hAnsi="Times New Roman"/>
                <w:sz w:val="20"/>
                <w:szCs w:val="20"/>
                <w:lang w:eastAsia="ru-RU"/>
              </w:rPr>
              <w:t>общей длины трамвайного пути</w:t>
            </w:r>
            <w:r>
              <w:rPr>
                <w:rFonts w:ascii="Times New Roman" w:hAnsi="Times New Roman"/>
                <w:sz w:val="20"/>
                <w:szCs w:val="20"/>
                <w:lang w:eastAsia="ru-RU"/>
              </w:rPr>
              <w:t>, %</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2,90</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2,60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2,30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2,10</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1,50</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Изменение по сравнению с 1990 годом</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0,88</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0,75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0,65</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0,47</w:t>
            </w:r>
          </w:p>
        </w:tc>
      </w:tr>
      <w:tr w:rsidR="007169BD" w:rsidRPr="00F04E5A" w:rsidTr="00E71624">
        <w:trPr>
          <w:trHeight w:val="46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Трамвайные пути, требующие капремонта, км о.п.</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296,3</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621,8</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896,6</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931,7</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1061,1</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Доля от общей длины трамвайного пути, %</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8,90</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19,00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28,40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31,10</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36,50</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Инвентарь трамвайного парка,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w:t>
            </w:r>
            <w:r>
              <w:rPr>
                <w:rFonts w:ascii="Times New Roman" w:hAnsi="Times New Roman"/>
                <w:sz w:val="20"/>
                <w:szCs w:val="20"/>
                <w:lang w:eastAsia="ru-RU"/>
              </w:rPr>
              <w:t xml:space="preserve"> </w:t>
            </w:r>
            <w:r w:rsidRPr="00262D39">
              <w:rPr>
                <w:rFonts w:ascii="Times New Roman" w:hAnsi="Times New Roman"/>
                <w:sz w:val="20"/>
                <w:szCs w:val="20"/>
                <w:lang w:eastAsia="ru-RU"/>
              </w:rPr>
              <w:t>740</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6</w:t>
            </w:r>
            <w:r>
              <w:rPr>
                <w:rFonts w:ascii="Times New Roman" w:hAnsi="Times New Roman"/>
                <w:sz w:val="20"/>
                <w:szCs w:val="20"/>
                <w:lang w:eastAsia="ru-RU"/>
              </w:rPr>
              <w:t xml:space="preserve"> </w:t>
            </w:r>
            <w:r w:rsidRPr="00262D39">
              <w:rPr>
                <w:rFonts w:ascii="Times New Roman" w:hAnsi="Times New Roman"/>
                <w:sz w:val="20"/>
                <w:szCs w:val="20"/>
                <w:lang w:eastAsia="ru-RU"/>
              </w:rPr>
              <w:t>605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w:t>
            </w:r>
            <w:r>
              <w:rPr>
                <w:rFonts w:ascii="Times New Roman" w:hAnsi="Times New Roman"/>
                <w:sz w:val="20"/>
                <w:szCs w:val="20"/>
                <w:lang w:eastAsia="ru-RU"/>
              </w:rPr>
              <w:t xml:space="preserve"> </w:t>
            </w:r>
            <w:r w:rsidRPr="00262D39">
              <w:rPr>
                <w:rFonts w:ascii="Times New Roman" w:hAnsi="Times New Roman"/>
                <w:sz w:val="20"/>
                <w:szCs w:val="20"/>
                <w:lang w:eastAsia="ru-RU"/>
              </w:rPr>
              <w:t>801</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969</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572</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Изменение по сравнению с 1990 годом</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0,85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0,75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0,64</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0,59</w:t>
            </w:r>
          </w:p>
        </w:tc>
      </w:tr>
      <w:tr w:rsidR="007169BD" w:rsidRPr="00F04E5A" w:rsidTr="00E71624">
        <w:trPr>
          <w:trHeight w:val="46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Средний остаток эксплуатационного ресурса подвижного состава (расч.)</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0,7</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0,3</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0,2</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0,2</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Приобретено вагонов,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387</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57</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63</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20</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Списано вагонов,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313</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109</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87</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148</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73</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Проведено КВР,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211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175</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194</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148</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127</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Обновление, % от общей численности</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6,40</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1,80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2,70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2,80</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1,80</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Обновление, % от потребности</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102</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28</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42</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44</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A801DA">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29</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 xml:space="preserve">Инвентарь троллейбусного парка, шт. </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6</w:t>
            </w:r>
            <w:r>
              <w:rPr>
                <w:rFonts w:ascii="Times New Roman" w:hAnsi="Times New Roman"/>
                <w:sz w:val="20"/>
                <w:szCs w:val="20"/>
                <w:lang w:eastAsia="ru-RU"/>
              </w:rPr>
              <w:t xml:space="preserve"> </w:t>
            </w:r>
            <w:r w:rsidRPr="00262D39">
              <w:rPr>
                <w:rFonts w:ascii="Times New Roman" w:hAnsi="Times New Roman"/>
                <w:sz w:val="20"/>
                <w:szCs w:val="20"/>
                <w:lang w:eastAsia="ru-RU"/>
              </w:rPr>
              <w:t>418</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w:t>
            </w:r>
            <w:r>
              <w:rPr>
                <w:rFonts w:ascii="Times New Roman" w:hAnsi="Times New Roman"/>
                <w:sz w:val="20"/>
                <w:szCs w:val="20"/>
                <w:lang w:eastAsia="ru-RU"/>
              </w:rPr>
              <w:t xml:space="preserve"> </w:t>
            </w:r>
            <w:r w:rsidRPr="00262D39">
              <w:rPr>
                <w:rFonts w:ascii="Times New Roman" w:hAnsi="Times New Roman"/>
                <w:sz w:val="20"/>
                <w:szCs w:val="20"/>
                <w:lang w:eastAsia="ru-RU"/>
              </w:rPr>
              <w:t>592</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w:t>
            </w:r>
            <w:r>
              <w:rPr>
                <w:rFonts w:ascii="Times New Roman" w:hAnsi="Times New Roman"/>
                <w:sz w:val="20"/>
                <w:szCs w:val="20"/>
                <w:lang w:eastAsia="ru-RU"/>
              </w:rPr>
              <w:t xml:space="preserve"> </w:t>
            </w:r>
            <w:r w:rsidRPr="00262D39">
              <w:rPr>
                <w:rFonts w:ascii="Times New Roman" w:hAnsi="Times New Roman"/>
                <w:sz w:val="20"/>
                <w:szCs w:val="20"/>
                <w:lang w:eastAsia="ru-RU"/>
              </w:rPr>
              <w:t>360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w:t>
            </w:r>
            <w:r>
              <w:rPr>
                <w:rFonts w:ascii="Times New Roman" w:hAnsi="Times New Roman"/>
                <w:sz w:val="20"/>
                <w:szCs w:val="20"/>
                <w:lang w:eastAsia="ru-RU"/>
              </w:rPr>
              <w:t xml:space="preserve"> </w:t>
            </w:r>
            <w:r w:rsidRPr="00262D39">
              <w:rPr>
                <w:rFonts w:ascii="Times New Roman" w:hAnsi="Times New Roman"/>
                <w:sz w:val="20"/>
                <w:szCs w:val="20"/>
                <w:lang w:eastAsia="ru-RU"/>
              </w:rPr>
              <w:t>096</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w:t>
            </w:r>
            <w:r>
              <w:rPr>
                <w:rFonts w:ascii="Times New Roman" w:hAnsi="Times New Roman"/>
                <w:sz w:val="20"/>
                <w:szCs w:val="20"/>
                <w:lang w:eastAsia="ru-RU"/>
              </w:rPr>
              <w:t xml:space="preserve"> </w:t>
            </w:r>
            <w:r w:rsidRPr="00262D39">
              <w:rPr>
                <w:rFonts w:ascii="Times New Roman" w:hAnsi="Times New Roman"/>
                <w:sz w:val="20"/>
                <w:szCs w:val="20"/>
                <w:lang w:eastAsia="ru-RU"/>
              </w:rPr>
              <w:t>602</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DE51B1">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Изменение по сравнению с 1990 годом</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0,87</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0,84</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0,79</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0,72</w:t>
            </w:r>
          </w:p>
        </w:tc>
      </w:tr>
      <w:tr w:rsidR="007169BD" w:rsidRPr="00F04E5A" w:rsidTr="00E71624">
        <w:trPr>
          <w:trHeight w:val="465"/>
        </w:trPr>
        <w:tc>
          <w:tcPr>
            <w:tcW w:w="4678" w:type="dxa"/>
            <w:tcBorders>
              <w:top w:val="nil"/>
              <w:left w:val="nil"/>
              <w:bottom w:val="single" w:sz="4" w:space="0" w:color="auto"/>
              <w:right w:val="single" w:sz="4" w:space="0" w:color="auto"/>
            </w:tcBorders>
            <w:shd w:val="clear" w:color="000000" w:fill="FFFFFF"/>
          </w:tcPr>
          <w:p w:rsidR="007169BD" w:rsidRPr="006352D6" w:rsidRDefault="007169BD" w:rsidP="00A801DA">
            <w:pPr>
              <w:spacing w:after="0" w:line="240" w:lineRule="auto"/>
              <w:rPr>
                <w:rFonts w:ascii="Times New Roman" w:hAnsi="Times New Roman"/>
                <w:sz w:val="20"/>
                <w:szCs w:val="20"/>
                <w:lang w:eastAsia="ru-RU"/>
              </w:rPr>
            </w:pPr>
            <w:r w:rsidRPr="006352D6">
              <w:rPr>
                <w:rFonts w:ascii="Times New Roman" w:hAnsi="Times New Roman"/>
                <w:sz w:val="20"/>
                <w:szCs w:val="20"/>
                <w:lang w:eastAsia="ru-RU"/>
              </w:rPr>
              <w:t>Средний остаток эксплуатационного ресурса подвижного состава (расч.)</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0,6</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0,4</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0,3</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0,4</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0,3</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Приобретено троллейбусов,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486</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180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219</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250</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58</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Списано троллейбусов,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468</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162</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174</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252</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171</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Проведено КВР</w:t>
            </w:r>
            <w:r>
              <w:rPr>
                <w:rFonts w:ascii="Times New Roman" w:hAnsi="Times New Roman"/>
                <w:sz w:val="20"/>
                <w:szCs w:val="20"/>
                <w:lang w:eastAsia="ru-RU"/>
              </w:rPr>
              <w:t>,</w:t>
            </w:r>
            <w:r w:rsidRPr="00262D39">
              <w:rPr>
                <w:rFonts w:ascii="Times New Roman" w:hAnsi="Times New Roman"/>
                <w:sz w:val="20"/>
                <w:szCs w:val="20"/>
                <w:lang w:eastAsia="ru-RU"/>
              </w:rPr>
              <w:t xml:space="preserve"> шт.</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344</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301</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333</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273</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180</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Обновление, % от</w:t>
            </w:r>
            <w:r>
              <w:rPr>
                <w:rFonts w:ascii="Times New Roman" w:hAnsi="Times New Roman"/>
                <w:sz w:val="20"/>
                <w:szCs w:val="20"/>
                <w:lang w:eastAsia="ru-RU"/>
              </w:rPr>
              <w:t xml:space="preserve"> </w:t>
            </w:r>
            <w:r w:rsidRPr="00262D39">
              <w:rPr>
                <w:rFonts w:ascii="Times New Roman" w:hAnsi="Times New Roman"/>
                <w:sz w:val="20"/>
                <w:szCs w:val="20"/>
                <w:lang w:eastAsia="ru-RU"/>
              </w:rPr>
              <w:t>общей численности</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10,30</w:t>
            </w:r>
          </w:p>
        </w:tc>
        <w:tc>
          <w:tcPr>
            <w:tcW w:w="1134"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5,90%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7,20</w:t>
            </w:r>
          </w:p>
        </w:tc>
        <w:tc>
          <w:tcPr>
            <w:tcW w:w="1276" w:type="dxa"/>
            <w:tcBorders>
              <w:top w:val="single" w:sz="8" w:space="0" w:color="auto"/>
              <w:left w:val="single" w:sz="8" w:space="0" w:color="auto"/>
              <w:bottom w:val="nil"/>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7,60</w:t>
            </w:r>
          </w:p>
        </w:tc>
        <w:tc>
          <w:tcPr>
            <w:tcW w:w="1275" w:type="dxa"/>
            <w:tcBorders>
              <w:top w:val="single" w:sz="8" w:space="0" w:color="auto"/>
              <w:left w:val="single" w:sz="8" w:space="0" w:color="auto"/>
              <w:bottom w:val="nil"/>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3,20</w:t>
            </w:r>
          </w:p>
        </w:tc>
      </w:tr>
      <w:tr w:rsidR="007169BD" w:rsidRPr="00F04E5A" w:rsidTr="00E71624">
        <w:trPr>
          <w:trHeight w:val="315"/>
        </w:trPr>
        <w:tc>
          <w:tcPr>
            <w:tcW w:w="4678" w:type="dxa"/>
            <w:tcBorders>
              <w:top w:val="nil"/>
              <w:left w:val="nil"/>
              <w:bottom w:val="single" w:sz="4" w:space="0" w:color="auto"/>
              <w:right w:val="single" w:sz="4" w:space="0" w:color="auto"/>
            </w:tcBorders>
            <w:shd w:val="clear" w:color="000000" w:fill="FFFFFF"/>
          </w:tcPr>
          <w:p w:rsidR="007169BD" w:rsidRPr="00262D39" w:rsidRDefault="007169BD" w:rsidP="00DE51B1">
            <w:pPr>
              <w:spacing w:after="0" w:line="240" w:lineRule="auto"/>
              <w:rPr>
                <w:rFonts w:ascii="Times New Roman" w:hAnsi="Times New Roman"/>
                <w:sz w:val="20"/>
                <w:szCs w:val="20"/>
                <w:lang w:eastAsia="ru-RU"/>
              </w:rPr>
            </w:pPr>
            <w:r w:rsidRPr="00262D39">
              <w:rPr>
                <w:rFonts w:ascii="Times New Roman" w:hAnsi="Times New Roman"/>
                <w:sz w:val="20"/>
                <w:szCs w:val="20"/>
                <w:lang w:eastAsia="ru-RU"/>
              </w:rPr>
              <w:t>Обновление, % от потребности (расч.)</w:t>
            </w:r>
          </w:p>
        </w:tc>
        <w:tc>
          <w:tcPr>
            <w:tcW w:w="1134" w:type="dxa"/>
            <w:tcBorders>
              <w:top w:val="single" w:sz="8" w:space="0" w:color="auto"/>
              <w:left w:val="single" w:sz="8" w:space="0" w:color="auto"/>
              <w:bottom w:val="single" w:sz="8" w:space="0" w:color="auto"/>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103</w:t>
            </w:r>
          </w:p>
        </w:tc>
        <w:tc>
          <w:tcPr>
            <w:tcW w:w="1134" w:type="dxa"/>
            <w:tcBorders>
              <w:top w:val="single" w:sz="8" w:space="0" w:color="auto"/>
              <w:left w:val="single" w:sz="8" w:space="0" w:color="auto"/>
              <w:bottom w:val="single" w:sz="8" w:space="0" w:color="auto"/>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59</w:t>
            </w:r>
          </w:p>
        </w:tc>
        <w:tc>
          <w:tcPr>
            <w:tcW w:w="1276" w:type="dxa"/>
            <w:tcBorders>
              <w:top w:val="single" w:sz="8" w:space="0" w:color="auto"/>
              <w:left w:val="single" w:sz="8" w:space="0" w:color="auto"/>
              <w:bottom w:val="single" w:sz="8" w:space="0" w:color="auto"/>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72</w:t>
            </w:r>
          </w:p>
        </w:tc>
        <w:tc>
          <w:tcPr>
            <w:tcW w:w="1276" w:type="dxa"/>
            <w:tcBorders>
              <w:top w:val="single" w:sz="8" w:space="0" w:color="auto"/>
              <w:left w:val="single" w:sz="8" w:space="0" w:color="auto"/>
              <w:bottom w:val="single" w:sz="8" w:space="0" w:color="auto"/>
              <w:right w:val="nil"/>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76</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tcPr>
          <w:p w:rsidR="007169BD" w:rsidRPr="00262D39" w:rsidRDefault="007169BD" w:rsidP="00DE51B1">
            <w:pPr>
              <w:spacing w:after="0" w:line="240" w:lineRule="auto"/>
              <w:jc w:val="center"/>
              <w:rPr>
                <w:rFonts w:ascii="Times New Roman" w:hAnsi="Times New Roman"/>
                <w:sz w:val="20"/>
                <w:szCs w:val="20"/>
                <w:lang w:eastAsia="ru-RU"/>
              </w:rPr>
            </w:pPr>
            <w:r w:rsidRPr="00262D39">
              <w:rPr>
                <w:rFonts w:ascii="Times New Roman" w:hAnsi="Times New Roman"/>
                <w:sz w:val="20"/>
                <w:szCs w:val="20"/>
                <w:lang w:eastAsia="ru-RU"/>
              </w:rPr>
              <w:t>32</w:t>
            </w:r>
          </w:p>
        </w:tc>
      </w:tr>
    </w:tbl>
    <w:p w:rsidR="007169BD" w:rsidRPr="00262D39" w:rsidRDefault="007169BD" w:rsidP="00E71624">
      <w:pPr>
        <w:autoSpaceDE w:val="0"/>
        <w:autoSpaceDN w:val="0"/>
        <w:adjustRightInd w:val="0"/>
        <w:spacing w:after="0" w:line="240" w:lineRule="auto"/>
        <w:jc w:val="both"/>
        <w:rPr>
          <w:rFonts w:ascii="Times New Roman" w:hAnsi="Times New Roman"/>
          <w:i/>
          <w:sz w:val="20"/>
          <w:szCs w:val="20"/>
        </w:rPr>
      </w:pPr>
      <w:r w:rsidRPr="00262D39">
        <w:rPr>
          <w:rFonts w:ascii="Times New Roman" w:hAnsi="Times New Roman"/>
          <w:i/>
          <w:sz w:val="20"/>
          <w:szCs w:val="20"/>
        </w:rPr>
        <w:t xml:space="preserve">* Выдержка с выступления в Общественной палате РФ, Москва, </w:t>
      </w:r>
      <w:r>
        <w:rPr>
          <w:rFonts w:ascii="Times New Roman" w:hAnsi="Times New Roman"/>
          <w:i/>
          <w:sz w:val="20"/>
          <w:szCs w:val="20"/>
        </w:rPr>
        <w:t>0</w:t>
      </w:r>
      <w:r w:rsidRPr="00262D39">
        <w:rPr>
          <w:rFonts w:ascii="Times New Roman" w:hAnsi="Times New Roman"/>
          <w:i/>
          <w:sz w:val="20"/>
          <w:szCs w:val="20"/>
        </w:rPr>
        <w:t>6.04.2016</w:t>
      </w:r>
      <w:r>
        <w:rPr>
          <w:rFonts w:ascii="Times New Roman" w:hAnsi="Times New Roman"/>
          <w:i/>
          <w:sz w:val="20"/>
          <w:szCs w:val="20"/>
        </w:rPr>
        <w:t>,</w:t>
      </w:r>
      <w:r w:rsidRPr="00262D39">
        <w:rPr>
          <w:rFonts w:ascii="Times New Roman" w:hAnsi="Times New Roman"/>
          <w:i/>
          <w:sz w:val="20"/>
          <w:szCs w:val="20"/>
        </w:rPr>
        <w:t xml:space="preserve"> из доклада М.В. Дранишникова, генерального директора МП «Нижегородэлектротранс», «Анализ сводных данных о состоянии подвижного состава и объектов инфраструктуры ГЭТ» </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p>
    <w:p w:rsidR="007169BD" w:rsidRPr="006352D6"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Неудовлетворительное состояние сети создает огромные потери электроэнергии, которая и без того имеет неудержимый и бесконтрольный рост, являясь основным ресурсом ГЭТ. В статье расходов на эксплуатационную деятельность предприятий ГЭТ затраты на электроэнергию составляют от 15 до 25% (в зависимости от </w:t>
      </w:r>
      <w:r w:rsidRPr="006352D6">
        <w:rPr>
          <w:rFonts w:ascii="Times New Roman" w:hAnsi="Times New Roman"/>
          <w:sz w:val="24"/>
          <w:szCs w:val="24"/>
        </w:rPr>
        <w:t>регионов).</w:t>
      </w:r>
    </w:p>
    <w:p w:rsidR="007169BD" w:rsidRPr="006352D6" w:rsidRDefault="007169BD" w:rsidP="008932AF">
      <w:pPr>
        <w:autoSpaceDE w:val="0"/>
        <w:autoSpaceDN w:val="0"/>
        <w:adjustRightInd w:val="0"/>
        <w:spacing w:after="0" w:line="360" w:lineRule="auto"/>
        <w:ind w:firstLine="426"/>
        <w:jc w:val="both"/>
        <w:rPr>
          <w:rFonts w:ascii="Times New Roman" w:hAnsi="Times New Roman"/>
          <w:sz w:val="24"/>
          <w:szCs w:val="24"/>
        </w:rPr>
      </w:pPr>
      <w:r w:rsidRPr="006352D6">
        <w:rPr>
          <w:rFonts w:ascii="Times New Roman" w:hAnsi="Times New Roman"/>
          <w:sz w:val="24"/>
          <w:szCs w:val="24"/>
        </w:rPr>
        <w:t>Динамика роста стоимости 1 кВт электроэнергии за последние годы</w:t>
      </w:r>
      <w:r w:rsidRPr="006352D6">
        <w:rPr>
          <w:rStyle w:val="FootnoteReference"/>
          <w:rFonts w:ascii="Times New Roman" w:hAnsi="Times New Roman"/>
          <w:sz w:val="24"/>
          <w:szCs w:val="24"/>
        </w:rPr>
        <w:footnoteReference w:id="1"/>
      </w:r>
    </w:p>
    <w:tbl>
      <w:tblPr>
        <w:tblW w:w="9900" w:type="dxa"/>
        <w:tblInd w:w="-23" w:type="dxa"/>
        <w:tblCellMar>
          <w:left w:w="0" w:type="dxa"/>
          <w:right w:w="0" w:type="dxa"/>
        </w:tblCellMar>
        <w:tblLook w:val="00A0"/>
      </w:tblPr>
      <w:tblGrid>
        <w:gridCol w:w="960"/>
        <w:gridCol w:w="1260"/>
        <w:gridCol w:w="1800"/>
        <w:gridCol w:w="1800"/>
        <w:gridCol w:w="1245"/>
        <w:gridCol w:w="1500"/>
        <w:gridCol w:w="1360"/>
      </w:tblGrid>
      <w:tr w:rsidR="007169BD" w:rsidRPr="006352D6" w:rsidTr="006352D6">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rPr>
                <w:rFonts w:ascii="Times New Roman" w:hAnsi="Times New Roman"/>
                <w:b/>
                <w:bCs/>
              </w:rPr>
            </w:pPr>
            <w:r w:rsidRPr="006352D6">
              <w:rPr>
                <w:rFonts w:ascii="Times New Roman" w:hAnsi="Times New Roman"/>
                <w:b/>
                <w:bCs/>
              </w:rPr>
              <w:t> </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169BD" w:rsidRPr="006352D6" w:rsidRDefault="007169BD">
            <w:pPr>
              <w:jc w:val="center"/>
              <w:rPr>
                <w:rFonts w:ascii="Times New Roman" w:hAnsi="Times New Roman"/>
                <w:b/>
                <w:bCs/>
              </w:rPr>
            </w:pPr>
            <w:r w:rsidRPr="006352D6">
              <w:rPr>
                <w:rFonts w:ascii="Times New Roman" w:hAnsi="Times New Roman"/>
                <w:b/>
                <w:bCs/>
              </w:rPr>
              <w:t>Москва</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169BD" w:rsidRPr="006352D6" w:rsidRDefault="007169BD">
            <w:pPr>
              <w:jc w:val="center"/>
              <w:rPr>
                <w:rFonts w:ascii="Times New Roman" w:hAnsi="Times New Roman"/>
                <w:b/>
                <w:bCs/>
              </w:rPr>
            </w:pPr>
            <w:r w:rsidRPr="006352D6">
              <w:rPr>
                <w:rFonts w:ascii="Times New Roman" w:hAnsi="Times New Roman"/>
                <w:b/>
                <w:bCs/>
              </w:rPr>
              <w:t>Динамика</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169BD" w:rsidRPr="006352D6" w:rsidRDefault="007169BD">
            <w:pPr>
              <w:jc w:val="center"/>
              <w:rPr>
                <w:rFonts w:ascii="Times New Roman" w:hAnsi="Times New Roman"/>
                <w:b/>
                <w:bCs/>
              </w:rPr>
            </w:pPr>
            <w:r w:rsidRPr="006352D6">
              <w:rPr>
                <w:rFonts w:ascii="Times New Roman" w:hAnsi="Times New Roman"/>
                <w:b/>
                <w:bCs/>
              </w:rPr>
              <w:t>Уфа</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169BD" w:rsidRPr="006352D6" w:rsidRDefault="007169BD">
            <w:pPr>
              <w:jc w:val="center"/>
              <w:rPr>
                <w:rFonts w:ascii="Times New Roman" w:hAnsi="Times New Roman"/>
                <w:b/>
                <w:bCs/>
              </w:rPr>
            </w:pPr>
            <w:r w:rsidRPr="006352D6">
              <w:rPr>
                <w:rFonts w:ascii="Times New Roman" w:hAnsi="Times New Roman"/>
                <w:b/>
                <w:bCs/>
              </w:rPr>
              <w:t>Динамика</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169BD" w:rsidRPr="006352D6" w:rsidRDefault="007169BD">
            <w:pPr>
              <w:jc w:val="center"/>
              <w:rPr>
                <w:rFonts w:ascii="Times New Roman" w:hAnsi="Times New Roman"/>
                <w:b/>
                <w:bCs/>
              </w:rPr>
            </w:pPr>
            <w:r w:rsidRPr="006352D6">
              <w:rPr>
                <w:rFonts w:ascii="Times New Roman" w:hAnsi="Times New Roman"/>
                <w:b/>
                <w:bCs/>
              </w:rPr>
              <w:t>Рыбинск</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169BD" w:rsidRPr="006352D6" w:rsidRDefault="007169BD">
            <w:pPr>
              <w:jc w:val="center"/>
              <w:rPr>
                <w:rFonts w:ascii="Times New Roman" w:hAnsi="Times New Roman"/>
                <w:b/>
                <w:bCs/>
              </w:rPr>
            </w:pPr>
            <w:r w:rsidRPr="006352D6">
              <w:rPr>
                <w:rFonts w:ascii="Times New Roman" w:hAnsi="Times New Roman"/>
                <w:b/>
                <w:bCs/>
              </w:rPr>
              <w:t>Динамика</w:t>
            </w:r>
          </w:p>
        </w:tc>
      </w:tr>
      <w:tr w:rsidR="007169BD" w:rsidRPr="006352D6" w:rsidTr="006352D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b/>
                <w:bCs/>
              </w:rPr>
            </w:pPr>
            <w:r w:rsidRPr="006352D6">
              <w:rPr>
                <w:rFonts w:ascii="Times New Roman" w:hAnsi="Times New Roman"/>
                <w:b/>
                <w:bCs/>
              </w:rPr>
              <w:t>2013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3 255,52</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rPr>
                <w:rFonts w:ascii="Times New Roman" w:hAnsi="Times New Roman"/>
              </w:rPr>
            </w:pPr>
            <w:r w:rsidRPr="006352D6">
              <w:rPr>
                <w:rFonts w:ascii="Times New Roman" w:hAnsi="Times New Roman"/>
              </w:rPr>
              <w:t>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2 801,09</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rPr>
                <w:rFonts w:ascii="Times New Roman" w:hAnsi="Times New Roman"/>
              </w:rPr>
            </w:pPr>
            <w:r w:rsidRPr="006352D6">
              <w:rPr>
                <w:rFonts w:ascii="Times New Roman" w:hAnsi="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3 154,29</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rPr>
                <w:rFonts w:ascii="Times New Roman" w:hAnsi="Times New Roman"/>
              </w:rPr>
            </w:pPr>
            <w:r w:rsidRPr="006352D6">
              <w:rPr>
                <w:rFonts w:ascii="Times New Roman" w:hAnsi="Times New Roman"/>
              </w:rPr>
              <w:t> </w:t>
            </w:r>
          </w:p>
        </w:tc>
      </w:tr>
      <w:tr w:rsidR="007169BD" w:rsidRPr="006352D6" w:rsidTr="006352D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b/>
                <w:bCs/>
              </w:rPr>
            </w:pPr>
            <w:r w:rsidRPr="006352D6">
              <w:rPr>
                <w:rFonts w:ascii="Times New Roman" w:hAnsi="Times New Roman"/>
                <w:b/>
                <w:bCs/>
              </w:rPr>
              <w:t>2014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3 270,77</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0,47%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2 984,12</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6,53%</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3 080,83</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-2,33%</w:t>
            </w:r>
          </w:p>
        </w:tc>
      </w:tr>
      <w:tr w:rsidR="007169BD" w:rsidRPr="006352D6" w:rsidTr="006352D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b/>
                <w:bCs/>
              </w:rPr>
            </w:pPr>
            <w:r w:rsidRPr="006352D6">
              <w:rPr>
                <w:rFonts w:ascii="Times New Roman" w:hAnsi="Times New Roman"/>
                <w:b/>
                <w:bCs/>
              </w:rPr>
              <w:t>2015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3 508,51</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7,27%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2 789,57</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-6,52%</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3 182,62</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3,30%</w:t>
            </w:r>
          </w:p>
        </w:tc>
      </w:tr>
      <w:tr w:rsidR="007169BD" w:rsidRPr="00F04E5A" w:rsidTr="006352D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b/>
                <w:bCs/>
              </w:rPr>
            </w:pPr>
            <w:r w:rsidRPr="006352D6">
              <w:rPr>
                <w:rFonts w:ascii="Times New Roman" w:hAnsi="Times New Roman"/>
                <w:b/>
                <w:bCs/>
              </w:rPr>
              <w:t>2016*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3 687,69</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5,11%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2 722,60</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-2,40%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3 405,14</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7169BD" w:rsidRPr="006352D6" w:rsidRDefault="007169BD">
            <w:pPr>
              <w:jc w:val="right"/>
              <w:rPr>
                <w:rFonts w:ascii="Times New Roman" w:hAnsi="Times New Roman"/>
              </w:rPr>
            </w:pPr>
            <w:r w:rsidRPr="006352D6">
              <w:rPr>
                <w:rFonts w:ascii="Times New Roman" w:hAnsi="Times New Roman"/>
              </w:rPr>
              <w:t>6,99%</w:t>
            </w:r>
          </w:p>
        </w:tc>
      </w:tr>
    </w:tbl>
    <w:p w:rsidR="007169BD" w:rsidRPr="00262D39" w:rsidRDefault="007169BD" w:rsidP="008932AF">
      <w:pPr>
        <w:jc w:val="both"/>
        <w:rPr>
          <w:rFonts w:ascii="Times New Roman" w:hAnsi="Times New Roman"/>
        </w:rPr>
      </w:pPr>
      <w:r w:rsidRPr="00262D39">
        <w:rPr>
          <w:rFonts w:ascii="Times New Roman" w:hAnsi="Times New Roman"/>
        </w:rPr>
        <w:t>*Расчет был произведен за 9 месяцев (январь</w:t>
      </w:r>
      <w:r>
        <w:rPr>
          <w:rFonts w:ascii="Times New Roman" w:hAnsi="Times New Roman"/>
        </w:rPr>
        <w:t>-</w:t>
      </w:r>
      <w:r w:rsidRPr="00262D39">
        <w:rPr>
          <w:rFonts w:ascii="Times New Roman" w:hAnsi="Times New Roman"/>
        </w:rPr>
        <w:t>сентябрь)</w:t>
      </w:r>
    </w:p>
    <w:p w:rsidR="007169BD" w:rsidRPr="00262D39" w:rsidRDefault="007169BD" w:rsidP="008932AF">
      <w:pPr>
        <w:jc w:val="both"/>
        <w:rPr>
          <w:rFonts w:ascii="Times New Roman" w:hAnsi="Times New Roman"/>
          <w:i/>
        </w:rPr>
      </w:pPr>
      <w:r w:rsidRPr="00262D39">
        <w:rPr>
          <w:rFonts w:ascii="Times New Roman" w:hAnsi="Times New Roman"/>
          <w:i/>
        </w:rPr>
        <w:t>Расчет средних тарифов на электроэнергию произведен на основе с</w:t>
      </w:r>
      <w:r w:rsidRPr="00262D39">
        <w:rPr>
          <w:rFonts w:ascii="Times New Roman" w:hAnsi="Times New Roman"/>
          <w:i/>
          <w:spacing w:val="7"/>
        </w:rPr>
        <w:t>вободных цены на электроэнергию из т</w:t>
      </w:r>
      <w:r w:rsidRPr="00262D39">
        <w:rPr>
          <w:rFonts w:ascii="Times New Roman" w:hAnsi="Times New Roman"/>
          <w:i/>
        </w:rPr>
        <w:t>ретьей ценовой категории</w:t>
      </w:r>
      <w:r>
        <w:rPr>
          <w:rFonts w:ascii="Times New Roman" w:hAnsi="Times New Roman"/>
          <w:i/>
        </w:rPr>
        <w:t>;</w:t>
      </w:r>
      <w:r w:rsidRPr="00262D39">
        <w:rPr>
          <w:rFonts w:ascii="Times New Roman" w:hAnsi="Times New Roman"/>
          <w:i/>
        </w:rPr>
        <w:t xml:space="preserve"> </w:t>
      </w:r>
      <w:hyperlink r:id="rId7" w:history="1">
        <w:r w:rsidRPr="00262D39">
          <w:rPr>
            <w:rStyle w:val="Hyperlink"/>
            <w:rFonts w:ascii="Times New Roman" w:hAnsi="Times New Roman"/>
            <w:i/>
            <w:color w:val="auto"/>
            <w:u w:val="none"/>
          </w:rPr>
          <w:t xml:space="preserve">потребители </w:t>
        </w:r>
        <w:r>
          <w:rPr>
            <w:rStyle w:val="Hyperlink"/>
            <w:rFonts w:ascii="Times New Roman" w:hAnsi="Times New Roman"/>
            <w:i/>
            <w:color w:val="auto"/>
            <w:u w:val="none"/>
          </w:rPr>
          <w:t xml:space="preserve">– </w:t>
        </w:r>
        <w:r w:rsidRPr="00262D39">
          <w:rPr>
            <w:rStyle w:val="Hyperlink"/>
            <w:rFonts w:ascii="Times New Roman" w:hAnsi="Times New Roman"/>
            <w:i/>
            <w:color w:val="auto"/>
            <w:u w:val="none"/>
          </w:rPr>
          <w:t>с максимальной мощностью от 670 кВт до 10 МВт</w:t>
        </w:r>
      </w:hyperlink>
      <w:r>
        <w:rPr>
          <w:rStyle w:val="Hyperlink"/>
          <w:rFonts w:ascii="Times New Roman" w:hAnsi="Times New Roman"/>
          <w:i/>
          <w:color w:val="auto"/>
          <w:u w:val="none"/>
        </w:rPr>
        <w:t>;</w:t>
      </w:r>
      <w:r w:rsidRPr="00262D39">
        <w:rPr>
          <w:rFonts w:ascii="Times New Roman" w:hAnsi="Times New Roman"/>
          <w:i/>
        </w:rPr>
        <w:t xml:space="preserve"> электроэнергия, отпущенная на уровне напряжения CН-2 (руб./МВт*час без НДС)</w:t>
      </w:r>
      <w:r>
        <w:rPr>
          <w:rFonts w:ascii="Times New Roman" w:hAnsi="Times New Roman"/>
          <w:i/>
        </w:rPr>
        <w:t>. Расчет ИПЕМ</w:t>
      </w:r>
    </w:p>
    <w:p w:rsidR="007169BD" w:rsidRPr="00262D39" w:rsidRDefault="007169BD" w:rsidP="008932AF">
      <w:pPr>
        <w:autoSpaceDE w:val="0"/>
        <w:autoSpaceDN w:val="0"/>
        <w:adjustRightInd w:val="0"/>
        <w:spacing w:after="0" w:line="360" w:lineRule="auto"/>
        <w:ind w:firstLine="426"/>
        <w:jc w:val="both"/>
        <w:rPr>
          <w:rFonts w:ascii="Times New Roman" w:hAnsi="Times New Roman"/>
          <w:sz w:val="24"/>
          <w:szCs w:val="24"/>
        </w:rPr>
      </w:pPr>
    </w:p>
    <w:p w:rsidR="007169BD" w:rsidRPr="004018B5" w:rsidRDefault="007169BD" w:rsidP="001C1055">
      <w:pPr>
        <w:spacing w:after="0" w:line="360" w:lineRule="auto"/>
        <w:ind w:firstLine="426"/>
        <w:jc w:val="both"/>
        <w:rPr>
          <w:rFonts w:ascii="Times New Roman" w:hAnsi="Times New Roman"/>
          <w:sz w:val="24"/>
          <w:szCs w:val="24"/>
        </w:rPr>
      </w:pPr>
      <w:r w:rsidRPr="004018B5">
        <w:rPr>
          <w:rFonts w:ascii="Times New Roman" w:hAnsi="Times New Roman"/>
          <w:sz w:val="24"/>
          <w:szCs w:val="24"/>
        </w:rPr>
        <w:t>Автотранспортные пассажирские предприятия получают топливо по тем же льготным регулируемым ценам, что и население. В то же время ГЭТ по мере перехода на свободные цены получает электроэнергию по нерегулируемым ценам (не по ценам для населения). Кроме того, по нерегулируемым ценам оплачиваются любые отклонения от планового потребления. Учитывая, что для ГЭТ потребление электроэнергии является нестабильным и колеблется в диапазоне до 30-40% (зависит от сезона года, перекрытий движения в связи с ремонтом дорог, дорожно-транспортных происшествий и т.</w:t>
      </w:r>
      <w:r>
        <w:rPr>
          <w:rFonts w:ascii="Times New Roman" w:hAnsi="Times New Roman"/>
          <w:sz w:val="24"/>
          <w:szCs w:val="24"/>
        </w:rPr>
        <w:t xml:space="preserve"> </w:t>
      </w:r>
      <w:r w:rsidRPr="004018B5">
        <w:rPr>
          <w:rFonts w:ascii="Times New Roman" w:hAnsi="Times New Roman"/>
          <w:sz w:val="24"/>
          <w:szCs w:val="24"/>
        </w:rPr>
        <w:t>п.), происходит неоправданное повышение расходов ГЭТ на электроэнергию, в то время как неравномерность потребления является объективной и неустранимой особенностью функционирования такого транспорта.</w:t>
      </w:r>
      <w:r w:rsidRPr="004018B5">
        <w:rPr>
          <w:rFonts w:ascii="Verdana" w:hAnsi="Verdana"/>
          <w:color w:val="000000"/>
          <w:sz w:val="24"/>
          <w:szCs w:val="24"/>
        </w:rPr>
        <w:t xml:space="preserve"> </w:t>
      </w:r>
      <w:r w:rsidRPr="004018B5">
        <w:rPr>
          <w:rStyle w:val="Strong"/>
          <w:rFonts w:ascii="Times New Roman" w:hAnsi="Times New Roman"/>
          <w:b w:val="0"/>
          <w:color w:val="000000"/>
          <w:sz w:val="24"/>
          <w:szCs w:val="24"/>
        </w:rPr>
        <w:t>В настоящее время не утихают споры о том, чтобы</w:t>
      </w:r>
      <w:r w:rsidRPr="004018B5">
        <w:rPr>
          <w:rFonts w:ascii="Times New Roman" w:hAnsi="Times New Roman"/>
          <w:b/>
          <w:color w:val="000000"/>
          <w:sz w:val="24"/>
          <w:szCs w:val="24"/>
        </w:rPr>
        <w:t xml:space="preserve"> </w:t>
      </w:r>
      <w:r w:rsidRPr="004018B5">
        <w:rPr>
          <w:rFonts w:ascii="Times New Roman" w:hAnsi="Times New Roman"/>
          <w:color w:val="000000"/>
          <w:sz w:val="24"/>
          <w:szCs w:val="24"/>
        </w:rPr>
        <w:t>перевести</w:t>
      </w:r>
      <w:r w:rsidRPr="004018B5">
        <w:rPr>
          <w:rFonts w:ascii="Verdana" w:hAnsi="Verdana"/>
          <w:color w:val="000000"/>
          <w:sz w:val="24"/>
          <w:szCs w:val="24"/>
        </w:rPr>
        <w:t xml:space="preserve"> </w:t>
      </w:r>
      <w:r w:rsidRPr="004018B5">
        <w:rPr>
          <w:rFonts w:ascii="Times New Roman" w:hAnsi="Times New Roman"/>
          <w:sz w:val="24"/>
          <w:szCs w:val="24"/>
        </w:rPr>
        <w:t>ГЭТ из группы промышленных предприятий в группу предприятий ЖКХ; установить тарифы на электроэнергию на уровне цен для населения, пользующегося электроплитами; определить тарификацию в объеме фактического потребления, без учета отклонений от планового потребления (как для населения).</w:t>
      </w:r>
    </w:p>
    <w:p w:rsidR="007169BD" w:rsidRPr="00262D39" w:rsidRDefault="007169BD" w:rsidP="001C1055">
      <w:pPr>
        <w:spacing w:after="0" w:line="360" w:lineRule="auto"/>
        <w:ind w:firstLine="426"/>
        <w:jc w:val="both"/>
        <w:rPr>
          <w:rFonts w:ascii="Times New Roman" w:hAnsi="Times New Roman"/>
          <w:sz w:val="24"/>
          <w:szCs w:val="24"/>
        </w:rPr>
      </w:pPr>
      <w:r w:rsidRPr="00262D39">
        <w:rPr>
          <w:rFonts w:ascii="Times New Roman" w:hAnsi="Times New Roman"/>
          <w:sz w:val="24"/>
          <w:szCs w:val="24"/>
        </w:rPr>
        <w:t>Износ контактной и кабельной сети, помимо очевидных проблем для обеспечения регулярности и безопасности движения, приводит к высоким потерям электроэнергии. Другим фактором, негативно влияющим на энергобаланс предприятий, является моральное устаревание и физический износ оборудования подстанций. В случаях, если предприятия самостоятельно или при поддержке муниципальных и региональных властей имели возможность провести реконструкцию подстанций, объективный инструментальный контроль показал улучшение показателей на 25%.</w:t>
      </w:r>
    </w:p>
    <w:p w:rsidR="007169BD" w:rsidRPr="00262D39" w:rsidRDefault="007169BD" w:rsidP="001C1055">
      <w:pPr>
        <w:spacing w:after="0" w:line="360" w:lineRule="auto"/>
        <w:ind w:firstLine="426"/>
        <w:jc w:val="both"/>
        <w:rPr>
          <w:rFonts w:ascii="Times New Roman" w:hAnsi="Times New Roman"/>
          <w:sz w:val="24"/>
          <w:szCs w:val="24"/>
        </w:rPr>
      </w:pPr>
      <w:r w:rsidRPr="00262D39">
        <w:rPr>
          <w:rFonts w:ascii="Times New Roman" w:hAnsi="Times New Roman"/>
          <w:sz w:val="24"/>
          <w:szCs w:val="24"/>
        </w:rPr>
        <w:t>Существующая со времен СССР нормативная база по обеспечению энергоснабжения систем ГЭТ требует от предприятий поддержания избыточных (фактически не используемых) мощностей.</w:t>
      </w:r>
    </w:p>
    <w:p w:rsidR="007169BD" w:rsidRPr="00262D39" w:rsidRDefault="007169BD" w:rsidP="001C1055">
      <w:pPr>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В 2015-2016 годах при поддержке </w:t>
      </w:r>
      <w:r>
        <w:rPr>
          <w:rFonts w:ascii="Times New Roman" w:hAnsi="Times New Roman"/>
          <w:sz w:val="24"/>
          <w:szCs w:val="24"/>
        </w:rPr>
        <w:t>государственной транспортной лизинговой компании (</w:t>
      </w:r>
      <w:r w:rsidRPr="00262D39">
        <w:rPr>
          <w:rFonts w:ascii="Times New Roman" w:hAnsi="Times New Roman"/>
          <w:sz w:val="24"/>
          <w:szCs w:val="24"/>
        </w:rPr>
        <w:t>ГТЛК</w:t>
      </w:r>
      <w:r>
        <w:rPr>
          <w:rFonts w:ascii="Times New Roman" w:hAnsi="Times New Roman"/>
          <w:sz w:val="24"/>
          <w:szCs w:val="24"/>
        </w:rPr>
        <w:t>)</w:t>
      </w:r>
      <w:r w:rsidRPr="00262D39">
        <w:rPr>
          <w:rFonts w:ascii="Times New Roman" w:hAnsi="Times New Roman"/>
          <w:sz w:val="24"/>
          <w:szCs w:val="24"/>
        </w:rPr>
        <w:t xml:space="preserve"> реализуется федеральная программа субсидированного лизинга подвижного состава (трамваев, троллейбусов). К сожалению, по инфраструктуре таких программ нет и пока не планиру</w:t>
      </w:r>
      <w:r>
        <w:rPr>
          <w:rFonts w:ascii="Times New Roman" w:hAnsi="Times New Roman"/>
          <w:sz w:val="24"/>
          <w:szCs w:val="24"/>
        </w:rPr>
        <w:t>е</w:t>
      </w:r>
      <w:r w:rsidRPr="00262D39">
        <w:rPr>
          <w:rFonts w:ascii="Times New Roman" w:hAnsi="Times New Roman"/>
          <w:sz w:val="24"/>
          <w:szCs w:val="24"/>
        </w:rPr>
        <w:t>тся.</w:t>
      </w:r>
    </w:p>
    <w:p w:rsidR="007169BD" w:rsidRPr="00262D39" w:rsidRDefault="007169BD" w:rsidP="0099373C">
      <w:pPr>
        <w:autoSpaceDE w:val="0"/>
        <w:autoSpaceDN w:val="0"/>
        <w:adjustRightInd w:val="0"/>
        <w:spacing w:after="0" w:line="360" w:lineRule="auto"/>
        <w:ind w:firstLine="426"/>
        <w:jc w:val="both"/>
        <w:rPr>
          <w:rFonts w:ascii="Times New Roman" w:hAnsi="Times New Roman"/>
          <w:i/>
          <w:sz w:val="24"/>
          <w:szCs w:val="24"/>
        </w:rPr>
      </w:pPr>
    </w:p>
    <w:p w:rsidR="007169BD" w:rsidRPr="00262D39" w:rsidRDefault="007169BD" w:rsidP="0099373C">
      <w:pPr>
        <w:autoSpaceDE w:val="0"/>
        <w:autoSpaceDN w:val="0"/>
        <w:adjustRightInd w:val="0"/>
        <w:spacing w:after="0" w:line="360" w:lineRule="auto"/>
        <w:ind w:firstLine="426"/>
        <w:jc w:val="both"/>
        <w:rPr>
          <w:rFonts w:ascii="Times New Roman" w:hAnsi="Times New Roman"/>
          <w:b/>
          <w:i/>
          <w:sz w:val="24"/>
          <w:szCs w:val="24"/>
        </w:rPr>
      </w:pPr>
      <w:r w:rsidRPr="00262D39">
        <w:rPr>
          <w:rFonts w:ascii="Times New Roman" w:hAnsi="Times New Roman"/>
          <w:b/>
          <w:i/>
          <w:sz w:val="24"/>
          <w:szCs w:val="24"/>
        </w:rPr>
        <w:t>Инвентарный подвижной состав</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Инвентарь подвижного состава с 1990 до 2015 год снизился по трамваю на 41%, по троллейбусу </w:t>
      </w:r>
      <w:r>
        <w:rPr>
          <w:rFonts w:ascii="Times New Roman" w:hAnsi="Times New Roman"/>
          <w:sz w:val="24"/>
          <w:szCs w:val="24"/>
        </w:rPr>
        <w:t xml:space="preserve">– </w:t>
      </w:r>
      <w:r w:rsidRPr="00262D39">
        <w:rPr>
          <w:rFonts w:ascii="Times New Roman" w:hAnsi="Times New Roman"/>
          <w:sz w:val="24"/>
          <w:szCs w:val="24"/>
        </w:rPr>
        <w:t xml:space="preserve">на 28%. Средний остаток эксплуатационного ресурса по трамваю изменился с 0,7 до 0,2 ресурса (старение в 3,5 раза), по троллейбусу </w:t>
      </w:r>
      <w:r>
        <w:rPr>
          <w:rFonts w:ascii="Times New Roman" w:hAnsi="Times New Roman"/>
          <w:sz w:val="24"/>
          <w:szCs w:val="24"/>
        </w:rPr>
        <w:t>–</w:t>
      </w:r>
      <w:r w:rsidRPr="00262D39">
        <w:rPr>
          <w:rFonts w:ascii="Times New Roman" w:hAnsi="Times New Roman"/>
          <w:sz w:val="24"/>
          <w:szCs w:val="24"/>
        </w:rPr>
        <w:t xml:space="preserve"> с 0,6 до 0,3 ресурса (старение в 2 раза). Сорокалетние эксплуатирующиеся трамваи и тридцатилетние троллейбусы не являются экзотикой для многих предприятий ГЭТ.</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Расчетный показатель, характеризующий удовлетворенность в обновлении, определялся по численности вновь приобретенного подвижного состава (1 ресурс) и капитально восстановленного (0,5 ресурса) с учетом актуального количества. В 1990 году он составил для трамвая 102%, для троллейбуса </w:t>
      </w:r>
      <w:r>
        <w:rPr>
          <w:rFonts w:ascii="Times New Roman" w:hAnsi="Times New Roman"/>
          <w:sz w:val="24"/>
          <w:szCs w:val="24"/>
        </w:rPr>
        <w:t xml:space="preserve">– </w:t>
      </w:r>
      <w:r w:rsidRPr="00262D39">
        <w:rPr>
          <w:rFonts w:ascii="Times New Roman" w:hAnsi="Times New Roman"/>
          <w:sz w:val="24"/>
          <w:szCs w:val="24"/>
        </w:rPr>
        <w:t>103%, что в целом подтверждает правильность предложенной методики, поскольку Госплан СССР имел и выполнял нормативы по обновлению.</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К 2015 году удовлетворенность в обновлении снизилась более чем в 3 раза: по трамваю </w:t>
      </w:r>
      <w:r>
        <w:rPr>
          <w:rFonts w:ascii="Times New Roman" w:hAnsi="Times New Roman"/>
          <w:sz w:val="24"/>
          <w:szCs w:val="24"/>
        </w:rPr>
        <w:t>–</w:t>
      </w:r>
      <w:r w:rsidRPr="00262D39">
        <w:rPr>
          <w:rFonts w:ascii="Times New Roman" w:hAnsi="Times New Roman"/>
          <w:sz w:val="24"/>
          <w:szCs w:val="24"/>
        </w:rPr>
        <w:t xml:space="preserve"> до 29%, по троллейбусу </w:t>
      </w:r>
      <w:r>
        <w:rPr>
          <w:rFonts w:ascii="Times New Roman" w:hAnsi="Times New Roman"/>
          <w:sz w:val="24"/>
          <w:szCs w:val="24"/>
        </w:rPr>
        <w:t>–</w:t>
      </w:r>
      <w:r w:rsidRPr="00262D39">
        <w:rPr>
          <w:rFonts w:ascii="Times New Roman" w:hAnsi="Times New Roman"/>
          <w:sz w:val="24"/>
          <w:szCs w:val="24"/>
        </w:rPr>
        <w:t xml:space="preserve"> до 32% (табл. 2).</w:t>
      </w:r>
    </w:p>
    <w:p w:rsidR="007169BD" w:rsidRPr="00262D39" w:rsidRDefault="007169BD" w:rsidP="009C1CF2">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Табл. 2. Показатели по сохранившимся системам ГЭТ</w:t>
      </w:r>
      <w:r>
        <w:rPr>
          <w:rFonts w:ascii="Times New Roman" w:hAnsi="Times New Roman"/>
          <w:sz w:val="24"/>
          <w:szCs w:val="24"/>
        </w:rPr>
        <w:t xml:space="preserve"> относительно </w:t>
      </w:r>
      <w:r w:rsidRPr="00262D39">
        <w:rPr>
          <w:rFonts w:ascii="Times New Roman" w:hAnsi="Times New Roman"/>
          <w:sz w:val="24"/>
          <w:szCs w:val="24"/>
        </w:rPr>
        <w:t>1990 год</w:t>
      </w:r>
      <w:r>
        <w:rPr>
          <w:rFonts w:ascii="Times New Roman" w:hAnsi="Times New Roman"/>
          <w:sz w:val="24"/>
          <w:szCs w:val="24"/>
        </w:rPr>
        <w:t>а</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655"/>
        <w:gridCol w:w="1134"/>
        <w:gridCol w:w="1559"/>
      </w:tblGrid>
      <w:tr w:rsidR="007169BD" w:rsidRPr="00F04E5A" w:rsidTr="00F04E5A">
        <w:tc>
          <w:tcPr>
            <w:tcW w:w="67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w:t>
            </w:r>
          </w:p>
        </w:tc>
        <w:tc>
          <w:tcPr>
            <w:tcW w:w="765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Показатель</w:t>
            </w:r>
          </w:p>
        </w:tc>
        <w:tc>
          <w:tcPr>
            <w:tcW w:w="1134"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Трамвай</w:t>
            </w:r>
          </w:p>
        </w:tc>
        <w:tc>
          <w:tcPr>
            <w:tcW w:w="1559"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Троллейбус</w:t>
            </w:r>
          </w:p>
        </w:tc>
      </w:tr>
      <w:tr w:rsidR="007169BD" w:rsidRPr="00F04E5A" w:rsidTr="00F04E5A">
        <w:tc>
          <w:tcPr>
            <w:tcW w:w="67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1</w:t>
            </w:r>
          </w:p>
        </w:tc>
        <w:tc>
          <w:tcPr>
            <w:tcW w:w="7655" w:type="dxa"/>
          </w:tcPr>
          <w:p w:rsidR="007169BD" w:rsidRPr="00F04E5A" w:rsidRDefault="007169BD" w:rsidP="00F04E5A">
            <w:pPr>
              <w:autoSpaceDE w:val="0"/>
              <w:autoSpaceDN w:val="0"/>
              <w:adjustRightInd w:val="0"/>
              <w:spacing w:after="0" w:line="240" w:lineRule="auto"/>
              <w:jc w:val="both"/>
              <w:rPr>
                <w:rFonts w:ascii="Times New Roman" w:hAnsi="Times New Roman"/>
                <w:sz w:val="24"/>
                <w:szCs w:val="24"/>
              </w:rPr>
            </w:pPr>
            <w:r w:rsidRPr="00F04E5A">
              <w:rPr>
                <w:rFonts w:ascii="Times New Roman" w:hAnsi="Times New Roman"/>
                <w:sz w:val="24"/>
                <w:szCs w:val="24"/>
              </w:rPr>
              <w:t xml:space="preserve">Сокращение парка транспортных средств </w:t>
            </w:r>
          </w:p>
        </w:tc>
        <w:tc>
          <w:tcPr>
            <w:tcW w:w="1134"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40%</w:t>
            </w:r>
          </w:p>
        </w:tc>
        <w:tc>
          <w:tcPr>
            <w:tcW w:w="1559"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21%</w:t>
            </w:r>
          </w:p>
        </w:tc>
      </w:tr>
      <w:tr w:rsidR="007169BD" w:rsidRPr="00F04E5A" w:rsidTr="00F04E5A">
        <w:tc>
          <w:tcPr>
            <w:tcW w:w="67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2</w:t>
            </w:r>
          </w:p>
        </w:tc>
        <w:tc>
          <w:tcPr>
            <w:tcW w:w="765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Износ подвижного состава на 2016 год</w:t>
            </w:r>
          </w:p>
        </w:tc>
        <w:tc>
          <w:tcPr>
            <w:tcW w:w="1134"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83%</w:t>
            </w:r>
          </w:p>
        </w:tc>
        <w:tc>
          <w:tcPr>
            <w:tcW w:w="1559"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75%</w:t>
            </w:r>
          </w:p>
        </w:tc>
      </w:tr>
      <w:tr w:rsidR="007169BD" w:rsidRPr="00F04E5A" w:rsidTr="00F04E5A">
        <w:tc>
          <w:tcPr>
            <w:tcW w:w="67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3</w:t>
            </w:r>
          </w:p>
        </w:tc>
        <w:tc>
          <w:tcPr>
            <w:tcW w:w="7655" w:type="dxa"/>
          </w:tcPr>
          <w:p w:rsidR="007169BD" w:rsidRPr="00F04E5A" w:rsidRDefault="007169BD" w:rsidP="00F04E5A">
            <w:pPr>
              <w:autoSpaceDE w:val="0"/>
              <w:autoSpaceDN w:val="0"/>
              <w:adjustRightInd w:val="0"/>
              <w:spacing w:after="0" w:line="240" w:lineRule="auto"/>
              <w:jc w:val="both"/>
              <w:rPr>
                <w:rFonts w:ascii="Times New Roman" w:hAnsi="Times New Roman"/>
                <w:sz w:val="24"/>
                <w:szCs w:val="24"/>
              </w:rPr>
            </w:pPr>
            <w:r w:rsidRPr="00F04E5A">
              <w:rPr>
                <w:rFonts w:ascii="Times New Roman" w:hAnsi="Times New Roman"/>
                <w:sz w:val="24"/>
                <w:szCs w:val="24"/>
              </w:rPr>
              <w:t>Приобретение нового подвижного состава в 2010–2015 годах в расчете</w:t>
            </w:r>
          </w:p>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на один город (ед.)</w:t>
            </w:r>
          </w:p>
        </w:tc>
        <w:tc>
          <w:tcPr>
            <w:tcW w:w="1134"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12%</w:t>
            </w:r>
          </w:p>
        </w:tc>
        <w:tc>
          <w:tcPr>
            <w:tcW w:w="1559"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26%</w:t>
            </w:r>
          </w:p>
        </w:tc>
      </w:tr>
      <w:tr w:rsidR="007169BD" w:rsidRPr="00F04E5A" w:rsidTr="00F04E5A">
        <w:tc>
          <w:tcPr>
            <w:tcW w:w="67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4</w:t>
            </w:r>
          </w:p>
        </w:tc>
        <w:tc>
          <w:tcPr>
            <w:tcW w:w="7655" w:type="dxa"/>
          </w:tcPr>
          <w:p w:rsidR="007169BD" w:rsidRPr="00F04E5A" w:rsidRDefault="007169BD" w:rsidP="00F04E5A">
            <w:pPr>
              <w:autoSpaceDE w:val="0"/>
              <w:autoSpaceDN w:val="0"/>
              <w:adjustRightInd w:val="0"/>
              <w:spacing w:after="0" w:line="240" w:lineRule="auto"/>
              <w:jc w:val="both"/>
              <w:rPr>
                <w:rFonts w:ascii="Times New Roman" w:hAnsi="Times New Roman"/>
                <w:sz w:val="24"/>
                <w:szCs w:val="24"/>
              </w:rPr>
            </w:pPr>
            <w:r w:rsidRPr="00F04E5A">
              <w:rPr>
                <w:rFonts w:ascii="Times New Roman" w:hAnsi="Times New Roman"/>
                <w:sz w:val="24"/>
                <w:szCs w:val="24"/>
              </w:rPr>
              <w:t>Покрытие потребности в новом подвижном составе закупками на 2016 год</w:t>
            </w:r>
          </w:p>
        </w:tc>
        <w:tc>
          <w:tcPr>
            <w:tcW w:w="1134"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9%</w:t>
            </w:r>
          </w:p>
        </w:tc>
        <w:tc>
          <w:tcPr>
            <w:tcW w:w="1559"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22%</w:t>
            </w:r>
          </w:p>
        </w:tc>
      </w:tr>
      <w:tr w:rsidR="007169BD" w:rsidRPr="00F04E5A" w:rsidTr="00F04E5A">
        <w:tc>
          <w:tcPr>
            <w:tcW w:w="675"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5</w:t>
            </w:r>
          </w:p>
        </w:tc>
        <w:tc>
          <w:tcPr>
            <w:tcW w:w="7655" w:type="dxa"/>
          </w:tcPr>
          <w:p w:rsidR="007169BD" w:rsidRPr="00F04E5A" w:rsidRDefault="007169BD" w:rsidP="00F04E5A">
            <w:pPr>
              <w:autoSpaceDE w:val="0"/>
              <w:autoSpaceDN w:val="0"/>
              <w:adjustRightInd w:val="0"/>
              <w:spacing w:after="0" w:line="240" w:lineRule="auto"/>
              <w:jc w:val="both"/>
              <w:rPr>
                <w:rFonts w:ascii="Times New Roman" w:hAnsi="Times New Roman"/>
                <w:sz w:val="24"/>
                <w:szCs w:val="24"/>
              </w:rPr>
            </w:pPr>
            <w:r w:rsidRPr="00F04E5A">
              <w:rPr>
                <w:rFonts w:ascii="Times New Roman" w:hAnsi="Times New Roman"/>
                <w:sz w:val="24"/>
                <w:szCs w:val="24"/>
              </w:rPr>
              <w:t>Сокращение протяженности путей на 2016 год</w:t>
            </w:r>
          </w:p>
        </w:tc>
        <w:tc>
          <w:tcPr>
            <w:tcW w:w="1134"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40%</w:t>
            </w:r>
          </w:p>
        </w:tc>
        <w:tc>
          <w:tcPr>
            <w:tcW w:w="1559" w:type="dxa"/>
          </w:tcPr>
          <w:p w:rsidR="007169BD" w:rsidRPr="00F04E5A" w:rsidRDefault="007169BD" w:rsidP="00F04E5A">
            <w:pPr>
              <w:spacing w:after="0" w:line="240" w:lineRule="auto"/>
              <w:jc w:val="both"/>
              <w:rPr>
                <w:rFonts w:ascii="Times New Roman" w:hAnsi="Times New Roman"/>
                <w:sz w:val="24"/>
                <w:szCs w:val="24"/>
              </w:rPr>
            </w:pPr>
            <w:r w:rsidRPr="00F04E5A">
              <w:rPr>
                <w:rFonts w:ascii="Times New Roman" w:hAnsi="Times New Roman"/>
                <w:sz w:val="24"/>
                <w:szCs w:val="24"/>
              </w:rPr>
              <w:t>-</w:t>
            </w:r>
          </w:p>
        </w:tc>
      </w:tr>
    </w:tbl>
    <w:p w:rsidR="007169BD" w:rsidRPr="00262D39" w:rsidRDefault="007169BD" w:rsidP="009C1CF2">
      <w:pPr>
        <w:autoSpaceDE w:val="0"/>
        <w:autoSpaceDN w:val="0"/>
        <w:adjustRightInd w:val="0"/>
        <w:spacing w:after="0" w:line="360" w:lineRule="auto"/>
        <w:ind w:firstLine="426"/>
        <w:jc w:val="both"/>
        <w:rPr>
          <w:rFonts w:ascii="Times New Roman" w:hAnsi="Times New Roman"/>
          <w:sz w:val="24"/>
          <w:szCs w:val="24"/>
        </w:rPr>
      </w:pPr>
    </w:p>
    <w:p w:rsidR="007169BD" w:rsidRPr="00262D39" w:rsidRDefault="007169BD" w:rsidP="009C1CF2">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Обновление подвижного состава за счет средств регионов осуществляется крайне медленно из-за дефицита бюджетов и отсутствия средств у предприятий на эти цели.</w:t>
      </w:r>
    </w:p>
    <w:p w:rsidR="007169BD" w:rsidRPr="00262D39" w:rsidRDefault="007169BD" w:rsidP="0099373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Недальновидность привела к тому, что сейчас износ подвижного состава составляет 75%. Закупка новых троллейбусов с 2010 по 2015 год осуществлялась по 26 единиц на город (22% от необходимого числа машин).</w:t>
      </w:r>
    </w:p>
    <w:p w:rsidR="007169BD" w:rsidRPr="00262D39" w:rsidRDefault="007169BD" w:rsidP="00DD478C">
      <w:pPr>
        <w:autoSpaceDE w:val="0"/>
        <w:autoSpaceDN w:val="0"/>
        <w:adjustRightInd w:val="0"/>
        <w:spacing w:after="0" w:line="360" w:lineRule="auto"/>
        <w:ind w:firstLine="426"/>
        <w:jc w:val="both"/>
        <w:rPr>
          <w:rFonts w:ascii="Times New Roman" w:hAnsi="Times New Roman"/>
          <w:b/>
          <w:sz w:val="24"/>
          <w:szCs w:val="24"/>
        </w:rPr>
      </w:pPr>
    </w:p>
    <w:p w:rsidR="007169BD" w:rsidRPr="00262D39" w:rsidRDefault="007169BD" w:rsidP="00F62B21">
      <w:pPr>
        <w:autoSpaceDE w:val="0"/>
        <w:autoSpaceDN w:val="0"/>
        <w:adjustRightInd w:val="0"/>
        <w:spacing w:after="0" w:line="360" w:lineRule="auto"/>
        <w:ind w:firstLine="426"/>
        <w:jc w:val="both"/>
        <w:rPr>
          <w:rFonts w:ascii="Times New Roman" w:hAnsi="Times New Roman"/>
          <w:b/>
          <w:i/>
          <w:sz w:val="24"/>
          <w:szCs w:val="24"/>
        </w:rPr>
      </w:pPr>
      <w:r w:rsidRPr="00262D39">
        <w:rPr>
          <w:rFonts w:ascii="Times New Roman" w:hAnsi="Times New Roman"/>
          <w:b/>
          <w:i/>
          <w:sz w:val="24"/>
          <w:szCs w:val="24"/>
        </w:rPr>
        <w:t xml:space="preserve">Причины неудовлетворительного положения ГЭТ и ситуация в городах </w:t>
      </w:r>
    </w:p>
    <w:p w:rsidR="007169BD" w:rsidRPr="00262D39" w:rsidRDefault="007169BD" w:rsidP="009C1CF2">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Около 80% предприятий ГЭТ сегодня убыточны. Сумма убытков за 2015 год составила по трамвайному транспорту около 3 млрд руб., по троллейбусному </w:t>
      </w:r>
      <w:r>
        <w:rPr>
          <w:rFonts w:ascii="Times New Roman" w:hAnsi="Times New Roman"/>
          <w:sz w:val="24"/>
          <w:szCs w:val="24"/>
        </w:rPr>
        <w:t>–</w:t>
      </w:r>
      <w:r w:rsidRPr="00262D39">
        <w:rPr>
          <w:rFonts w:ascii="Times New Roman" w:hAnsi="Times New Roman"/>
          <w:sz w:val="24"/>
          <w:szCs w:val="24"/>
        </w:rPr>
        <w:t xml:space="preserve"> около 2 млрд руб. Такая картина, к сожалению, наблюдается многие годы. Основными причинами, которые отрицательно сказываются на ситуации ГЭТ, являются:</w:t>
      </w:r>
    </w:p>
    <w:p w:rsidR="007169BD" w:rsidRPr="00262D39" w:rsidRDefault="007169BD" w:rsidP="000B7DC0">
      <w:pPr>
        <w:pStyle w:val="ListParagraph"/>
        <w:numPr>
          <w:ilvl w:val="0"/>
          <w:numId w:val="3"/>
        </w:numPr>
        <w:autoSpaceDE w:val="0"/>
        <w:autoSpaceDN w:val="0"/>
        <w:adjustRightInd w:val="0"/>
        <w:spacing w:after="0" w:line="360" w:lineRule="auto"/>
        <w:ind w:left="426"/>
        <w:jc w:val="both"/>
        <w:rPr>
          <w:rFonts w:ascii="Times New Roman" w:hAnsi="Times New Roman"/>
          <w:sz w:val="24"/>
          <w:szCs w:val="24"/>
        </w:rPr>
      </w:pPr>
      <w:r w:rsidRPr="00262D39">
        <w:rPr>
          <w:rFonts w:ascii="Times New Roman" w:hAnsi="Times New Roman"/>
          <w:sz w:val="24"/>
          <w:szCs w:val="24"/>
        </w:rPr>
        <w:t>несоответствие тарифов на перевозку пассажиров их экономически обоснованному уровню;</w:t>
      </w:r>
    </w:p>
    <w:p w:rsidR="007169BD" w:rsidRPr="00262D39" w:rsidRDefault="007169BD" w:rsidP="000B7DC0">
      <w:pPr>
        <w:pStyle w:val="ListParagraph"/>
        <w:numPr>
          <w:ilvl w:val="0"/>
          <w:numId w:val="3"/>
        </w:numPr>
        <w:autoSpaceDE w:val="0"/>
        <w:autoSpaceDN w:val="0"/>
        <w:adjustRightInd w:val="0"/>
        <w:spacing w:after="0" w:line="360" w:lineRule="auto"/>
        <w:ind w:left="426"/>
        <w:jc w:val="both"/>
        <w:rPr>
          <w:rFonts w:ascii="Times New Roman" w:hAnsi="Times New Roman"/>
          <w:sz w:val="24"/>
          <w:szCs w:val="24"/>
        </w:rPr>
      </w:pPr>
      <w:r w:rsidRPr="00262D39">
        <w:rPr>
          <w:rFonts w:ascii="Times New Roman" w:hAnsi="Times New Roman"/>
          <w:sz w:val="24"/>
          <w:szCs w:val="24"/>
        </w:rPr>
        <w:t xml:space="preserve">несоответствие оплаты транспортной работы заказчиками перевозок «Методическим рекомендациям», введенным в действие </w:t>
      </w:r>
      <w:r>
        <w:rPr>
          <w:rFonts w:ascii="Times New Roman" w:hAnsi="Times New Roman"/>
          <w:sz w:val="24"/>
          <w:szCs w:val="24"/>
        </w:rPr>
        <w:t>р</w:t>
      </w:r>
      <w:r w:rsidRPr="00262D39">
        <w:rPr>
          <w:rFonts w:ascii="Times New Roman" w:hAnsi="Times New Roman"/>
          <w:sz w:val="24"/>
          <w:szCs w:val="24"/>
        </w:rPr>
        <w:t>аспоряжением Министерства транспорта РФ от 18.04.2013</w:t>
      </w:r>
      <w:r>
        <w:rPr>
          <w:rFonts w:ascii="Times New Roman" w:hAnsi="Times New Roman"/>
          <w:sz w:val="24"/>
          <w:szCs w:val="24"/>
        </w:rPr>
        <w:t xml:space="preserve"> </w:t>
      </w:r>
      <w:r w:rsidRPr="00262D39">
        <w:rPr>
          <w:rFonts w:ascii="Times New Roman" w:hAnsi="Times New Roman"/>
          <w:sz w:val="24"/>
          <w:szCs w:val="24"/>
        </w:rPr>
        <w:t>№НА-37-р;</w:t>
      </w:r>
    </w:p>
    <w:p w:rsidR="007169BD" w:rsidRPr="00262D39" w:rsidRDefault="007169BD" w:rsidP="000B7DC0">
      <w:pPr>
        <w:pStyle w:val="ListParagraph"/>
        <w:numPr>
          <w:ilvl w:val="0"/>
          <w:numId w:val="3"/>
        </w:numPr>
        <w:autoSpaceDE w:val="0"/>
        <w:autoSpaceDN w:val="0"/>
        <w:adjustRightInd w:val="0"/>
        <w:spacing w:after="0" w:line="360" w:lineRule="auto"/>
        <w:ind w:left="426"/>
        <w:jc w:val="both"/>
        <w:rPr>
          <w:rFonts w:ascii="Times New Roman" w:hAnsi="Times New Roman"/>
          <w:sz w:val="24"/>
          <w:szCs w:val="24"/>
        </w:rPr>
      </w:pPr>
      <w:r w:rsidRPr="00262D39">
        <w:rPr>
          <w:rFonts w:ascii="Times New Roman" w:hAnsi="Times New Roman"/>
          <w:sz w:val="24"/>
          <w:szCs w:val="24"/>
        </w:rPr>
        <w:t>наличие избыточной и недобросовестной конкуренции;</w:t>
      </w:r>
    </w:p>
    <w:p w:rsidR="007169BD" w:rsidRPr="00262D39" w:rsidRDefault="007169BD" w:rsidP="000B7DC0">
      <w:pPr>
        <w:pStyle w:val="ListParagraph"/>
        <w:numPr>
          <w:ilvl w:val="0"/>
          <w:numId w:val="3"/>
        </w:numPr>
        <w:autoSpaceDE w:val="0"/>
        <w:autoSpaceDN w:val="0"/>
        <w:adjustRightInd w:val="0"/>
        <w:spacing w:after="0" w:line="360" w:lineRule="auto"/>
        <w:ind w:left="426"/>
        <w:jc w:val="both"/>
        <w:rPr>
          <w:rFonts w:ascii="Times New Roman" w:hAnsi="Times New Roman"/>
          <w:sz w:val="24"/>
          <w:szCs w:val="24"/>
        </w:rPr>
      </w:pPr>
      <w:r w:rsidRPr="00262D39">
        <w:rPr>
          <w:rFonts w:ascii="Times New Roman" w:hAnsi="Times New Roman"/>
          <w:sz w:val="24"/>
          <w:szCs w:val="24"/>
        </w:rPr>
        <w:t>убытки предприятий от перевозки льготных категорий граждан, которые во многих случаях не компенсируются в полном объеме;</w:t>
      </w:r>
    </w:p>
    <w:p w:rsidR="007169BD" w:rsidRPr="00262D39" w:rsidRDefault="007169BD" w:rsidP="000B7DC0">
      <w:pPr>
        <w:pStyle w:val="ListParagraph"/>
        <w:numPr>
          <w:ilvl w:val="0"/>
          <w:numId w:val="3"/>
        </w:numPr>
        <w:autoSpaceDE w:val="0"/>
        <w:autoSpaceDN w:val="0"/>
        <w:adjustRightInd w:val="0"/>
        <w:spacing w:after="0" w:line="360" w:lineRule="auto"/>
        <w:ind w:left="426"/>
        <w:jc w:val="both"/>
        <w:rPr>
          <w:rFonts w:ascii="Times New Roman" w:hAnsi="Times New Roman"/>
          <w:sz w:val="24"/>
          <w:szCs w:val="24"/>
        </w:rPr>
      </w:pPr>
      <w:r w:rsidRPr="00262D39">
        <w:rPr>
          <w:rFonts w:ascii="Times New Roman" w:hAnsi="Times New Roman"/>
          <w:sz w:val="24"/>
          <w:szCs w:val="24"/>
        </w:rPr>
        <w:t>отсутствие массового использования в отрасли ГЭТ современного энергоэффективного оборудования, подвижного состава с низким энергопотреблением, государственной политики в вопросах обновления троллейбусов и трамваев в Р</w:t>
      </w:r>
      <w:r>
        <w:rPr>
          <w:rFonts w:ascii="Times New Roman" w:hAnsi="Times New Roman"/>
          <w:sz w:val="24"/>
          <w:szCs w:val="24"/>
        </w:rPr>
        <w:t>оссии</w:t>
      </w:r>
      <w:r w:rsidRPr="00262D39">
        <w:rPr>
          <w:rFonts w:ascii="Times New Roman" w:hAnsi="Times New Roman"/>
          <w:sz w:val="24"/>
          <w:szCs w:val="24"/>
        </w:rPr>
        <w:t>.</w:t>
      </w:r>
    </w:p>
    <w:p w:rsidR="007169BD" w:rsidRPr="00262D39" w:rsidRDefault="007169BD" w:rsidP="00F62B21">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До 2005 года на федеральном уровне не решалась проблема выпадающих доходов из-за отсутствия компенсации перевозок льготных пассажиров. Недобор доходов от единственного источника </w:t>
      </w:r>
      <w:r>
        <w:rPr>
          <w:rFonts w:ascii="Times New Roman" w:hAnsi="Times New Roman"/>
          <w:sz w:val="24"/>
          <w:szCs w:val="24"/>
        </w:rPr>
        <w:t>–</w:t>
      </w:r>
      <w:r w:rsidRPr="00262D39">
        <w:rPr>
          <w:rFonts w:ascii="Times New Roman" w:hAnsi="Times New Roman"/>
          <w:sz w:val="24"/>
          <w:szCs w:val="24"/>
        </w:rPr>
        <w:t xml:space="preserve"> сбор выручки за проезд </w:t>
      </w:r>
      <w:r>
        <w:rPr>
          <w:rFonts w:ascii="Times New Roman" w:hAnsi="Times New Roman"/>
          <w:sz w:val="24"/>
          <w:szCs w:val="24"/>
        </w:rPr>
        <w:t>–</w:t>
      </w:r>
      <w:r w:rsidRPr="00262D39">
        <w:rPr>
          <w:rFonts w:ascii="Times New Roman" w:hAnsi="Times New Roman"/>
          <w:sz w:val="24"/>
          <w:szCs w:val="24"/>
        </w:rPr>
        <w:t xml:space="preserve"> привел к развалу экономики трамвайных и троллейбусных предприятий, стагнации, а в Воронеже, Ростове, Липецке, Рязани </w:t>
      </w:r>
      <w:r>
        <w:rPr>
          <w:rFonts w:ascii="Times New Roman" w:hAnsi="Times New Roman"/>
          <w:sz w:val="24"/>
          <w:szCs w:val="24"/>
        </w:rPr>
        <w:t>–</w:t>
      </w:r>
      <w:r w:rsidRPr="00262D39">
        <w:rPr>
          <w:rFonts w:ascii="Times New Roman" w:hAnsi="Times New Roman"/>
          <w:sz w:val="24"/>
          <w:szCs w:val="24"/>
        </w:rPr>
        <w:t xml:space="preserve"> к стремительной деградации.</w:t>
      </w:r>
    </w:p>
    <w:p w:rsidR="007169BD" w:rsidRPr="00262D39" w:rsidRDefault="007169BD" w:rsidP="00DD478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В связи с этим трамвайное движение ликвидировано в 7 городах: Шахты (2001), Архангельск (2004), Астрахань (2007), Иваново (2008), Воронеж (2009), Рязань (2010), Дзержинск (2016). Троллейбусное </w:t>
      </w:r>
      <w:r>
        <w:rPr>
          <w:rFonts w:ascii="Times New Roman" w:hAnsi="Times New Roman"/>
          <w:sz w:val="24"/>
          <w:szCs w:val="24"/>
        </w:rPr>
        <w:t xml:space="preserve">– </w:t>
      </w:r>
      <w:r w:rsidRPr="00262D39">
        <w:rPr>
          <w:rFonts w:ascii="Times New Roman" w:hAnsi="Times New Roman"/>
          <w:sz w:val="24"/>
          <w:szCs w:val="24"/>
        </w:rPr>
        <w:t>в 6 городах: Шахты (2007), Архангельск (2008), Тюмень (2009), Владикавказ (2010), Сызрань (2014), Каменск-Уральский (2015).</w:t>
      </w:r>
    </w:p>
    <w:p w:rsidR="007169BD" w:rsidRPr="00262D39" w:rsidRDefault="007169BD" w:rsidP="00B77AF7">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Кроме того, 29 декабря 2015 года </w:t>
      </w:r>
      <w:r>
        <w:rPr>
          <w:rFonts w:ascii="Times New Roman" w:hAnsi="Times New Roman"/>
          <w:sz w:val="24"/>
          <w:szCs w:val="24"/>
        </w:rPr>
        <w:t xml:space="preserve">на время </w:t>
      </w:r>
      <w:r w:rsidRPr="00262D39">
        <w:rPr>
          <w:rFonts w:ascii="Times New Roman" w:hAnsi="Times New Roman"/>
          <w:sz w:val="24"/>
          <w:szCs w:val="24"/>
        </w:rPr>
        <w:t>произошла остановка движения трамваев и троллейбусов в Нижнем Новгороде. Энергоснабжающая организация прекратила подачу электроэнергии МП «Нижегородэлектротранс» из-за долга в 140 млн руб. В настоящее время в аналогичном положении находится Таганрогское ТТУ.</w:t>
      </w:r>
    </w:p>
    <w:p w:rsidR="007169BD" w:rsidRPr="00262D39" w:rsidRDefault="007169BD" w:rsidP="00B77AF7">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МУП Кургана «Городской электротранспорт» обанкрочено. Троллейбусное движение в городе остановлено и, по заявлению представителей администрации города, возобновляться не будет; троллейбусы (45 единиц) </w:t>
      </w:r>
      <w:r>
        <w:rPr>
          <w:rFonts w:ascii="Times New Roman" w:hAnsi="Times New Roman"/>
          <w:sz w:val="24"/>
          <w:szCs w:val="24"/>
        </w:rPr>
        <w:t>ушли</w:t>
      </w:r>
      <w:r w:rsidRPr="00262D39">
        <w:rPr>
          <w:rFonts w:ascii="Times New Roman" w:hAnsi="Times New Roman"/>
          <w:sz w:val="24"/>
          <w:szCs w:val="24"/>
        </w:rPr>
        <w:t xml:space="preserve"> с аукциона и впоследствии </w:t>
      </w:r>
      <w:r>
        <w:rPr>
          <w:rFonts w:ascii="Times New Roman" w:hAnsi="Times New Roman"/>
          <w:sz w:val="24"/>
          <w:szCs w:val="24"/>
        </w:rPr>
        <w:t xml:space="preserve">были </w:t>
      </w:r>
      <w:r w:rsidRPr="00262D39">
        <w:rPr>
          <w:rFonts w:ascii="Times New Roman" w:hAnsi="Times New Roman"/>
          <w:sz w:val="24"/>
          <w:szCs w:val="24"/>
        </w:rPr>
        <w:t>проданы по частям на сайте бесплатных объявлений.</w:t>
      </w:r>
    </w:p>
    <w:p w:rsidR="007169BD" w:rsidRPr="00262D39" w:rsidRDefault="007169BD" w:rsidP="00B77AF7">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В апреле 2016 года налоговыми органами инициировано банкротство МУП «ЧелябГЭТ», долг которого достигал 560 млн руб.</w:t>
      </w:r>
      <w:r w:rsidRPr="00262D39">
        <w:rPr>
          <w:rStyle w:val="FootnoteReference"/>
          <w:rFonts w:ascii="Times New Roman" w:hAnsi="Times New Roman"/>
          <w:sz w:val="24"/>
          <w:szCs w:val="24"/>
        </w:rPr>
        <w:footnoteReference w:id="2"/>
      </w:r>
      <w:r w:rsidRPr="00262D39">
        <w:rPr>
          <w:rFonts w:ascii="Times New Roman" w:hAnsi="Times New Roman"/>
          <w:sz w:val="24"/>
          <w:szCs w:val="24"/>
        </w:rPr>
        <w:t xml:space="preserve"> </w:t>
      </w:r>
    </w:p>
    <w:p w:rsidR="007169BD" w:rsidRPr="00262D39" w:rsidRDefault="007169BD" w:rsidP="007202AE">
      <w:pPr>
        <w:autoSpaceDE w:val="0"/>
        <w:autoSpaceDN w:val="0"/>
        <w:adjustRightInd w:val="0"/>
        <w:spacing w:after="0" w:line="360" w:lineRule="auto"/>
        <w:ind w:firstLine="426"/>
        <w:jc w:val="both"/>
        <w:rPr>
          <w:rFonts w:ascii="Times New Roman" w:hAnsi="Times New Roman"/>
          <w:sz w:val="18"/>
          <w:szCs w:val="18"/>
          <w:shd w:val="clear" w:color="auto" w:fill="FFFFFF"/>
        </w:rPr>
      </w:pPr>
      <w:r w:rsidRPr="00262D39">
        <w:rPr>
          <w:rFonts w:ascii="Times New Roman" w:hAnsi="Times New Roman"/>
          <w:sz w:val="24"/>
          <w:szCs w:val="24"/>
        </w:rPr>
        <w:t xml:space="preserve">Прекращена деятельность системообразующих предприятий ООО «Пассажирские перевозки» в Республике Марий Эл, ГУП «Пассажирские перевозки Пензы». Под вопросом дальнейшая судьба городского троллейбуса в Петрозаводске. На грани банкротства пассажирское предприятие Хабаровска. В банкнотном состоянии находится </w:t>
      </w:r>
      <w:r w:rsidRPr="00262D39">
        <w:rPr>
          <w:rFonts w:ascii="Times New Roman" w:hAnsi="Times New Roman"/>
          <w:sz w:val="24"/>
          <w:szCs w:val="24"/>
          <w:shd w:val="clear" w:color="auto" w:fill="FFFFFF"/>
        </w:rPr>
        <w:t xml:space="preserve">МУП «Управление электротранспорта Уфы» (МУЭТ). </w:t>
      </w:r>
    </w:p>
    <w:p w:rsidR="007169BD" w:rsidRPr="00262D39" w:rsidRDefault="007169BD" w:rsidP="007202AE">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Можно говорить о том, что во всех крупных городах Урала, Сибири и Дальнего Востока муниципальные перевозчики находятся в предбанкротном состоянии.</w:t>
      </w:r>
    </w:p>
    <w:p w:rsidR="007169BD" w:rsidRPr="00262D39" w:rsidRDefault="007169BD" w:rsidP="00DB65FB">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Одной из важнейших причин неблагополучного финансового положения предприятий ГЭТ является наличие постоянных кассовых разрывов и необходимость обслуживания задолженностей прошлых лет, которая возникла во многом из-за отсутствия компенсаций затрат на перевозку льготников. </w:t>
      </w:r>
    </w:p>
    <w:p w:rsidR="007169BD" w:rsidRPr="00262D39" w:rsidRDefault="007169BD" w:rsidP="0041103F">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В связи с этим на городском электротранспорте сохраняется и недопустимо низкий уровень среднемесячной заработной платы, что не способствует закреплению квалифицированных специалистов и рабочих. Если по транспортному комплексу в целом среднемесячная заработная плата достигла в 2015 году 42,1 тыс. руб., то на трамвайных предприятиях этот показатель был равен 24,9 тыс. руб., троллейбусных </w:t>
      </w:r>
      <w:r>
        <w:rPr>
          <w:rFonts w:ascii="Times New Roman" w:hAnsi="Times New Roman"/>
          <w:sz w:val="24"/>
          <w:szCs w:val="24"/>
        </w:rPr>
        <w:t>–</w:t>
      </w:r>
      <w:r w:rsidRPr="00262D39">
        <w:rPr>
          <w:rFonts w:ascii="Times New Roman" w:hAnsi="Times New Roman"/>
          <w:sz w:val="24"/>
          <w:szCs w:val="24"/>
        </w:rPr>
        <w:t xml:space="preserve"> 25,6 тыс. руб.</w:t>
      </w:r>
    </w:p>
    <w:p w:rsidR="007169BD" w:rsidRPr="00262D39" w:rsidRDefault="007169BD" w:rsidP="00A62A51">
      <w:pPr>
        <w:autoSpaceDE w:val="0"/>
        <w:autoSpaceDN w:val="0"/>
        <w:adjustRightInd w:val="0"/>
        <w:spacing w:after="0" w:line="360" w:lineRule="auto"/>
        <w:ind w:firstLine="426"/>
        <w:jc w:val="both"/>
        <w:rPr>
          <w:rFonts w:ascii="Times New Roman" w:hAnsi="Times New Roman"/>
          <w:sz w:val="24"/>
          <w:szCs w:val="24"/>
        </w:rPr>
      </w:pPr>
    </w:p>
    <w:p w:rsidR="007169BD" w:rsidRPr="00262D39" w:rsidRDefault="007169BD" w:rsidP="00DD478C">
      <w:pPr>
        <w:autoSpaceDE w:val="0"/>
        <w:autoSpaceDN w:val="0"/>
        <w:adjustRightInd w:val="0"/>
        <w:spacing w:after="0" w:line="360" w:lineRule="auto"/>
        <w:ind w:firstLine="426"/>
        <w:jc w:val="both"/>
        <w:rPr>
          <w:rFonts w:ascii="Times New Roman" w:hAnsi="Times New Roman"/>
          <w:b/>
          <w:i/>
          <w:sz w:val="24"/>
          <w:szCs w:val="24"/>
        </w:rPr>
      </w:pPr>
      <w:r w:rsidRPr="00262D39">
        <w:rPr>
          <w:rFonts w:ascii="Times New Roman" w:hAnsi="Times New Roman"/>
          <w:b/>
          <w:i/>
          <w:sz w:val="24"/>
          <w:szCs w:val="24"/>
        </w:rPr>
        <w:t xml:space="preserve">Итоги </w:t>
      </w:r>
    </w:p>
    <w:p w:rsidR="007169BD" w:rsidRPr="00262D39" w:rsidRDefault="007169BD" w:rsidP="00AF5E81">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Электротранспорт способен решить проблему увеличения пропускной способности дорожной сети российских городов </w:t>
      </w:r>
      <w:r>
        <w:rPr>
          <w:rFonts w:ascii="Times New Roman" w:hAnsi="Times New Roman"/>
          <w:sz w:val="24"/>
          <w:szCs w:val="24"/>
        </w:rPr>
        <w:t>(трамвайный вагон перевозит в 8-</w:t>
      </w:r>
      <w:r w:rsidRPr="00262D39">
        <w:rPr>
          <w:rFonts w:ascii="Times New Roman" w:hAnsi="Times New Roman"/>
          <w:sz w:val="24"/>
          <w:szCs w:val="24"/>
        </w:rPr>
        <w:t>9 раз больше пассажиров</w:t>
      </w:r>
      <w:r>
        <w:rPr>
          <w:rFonts w:ascii="Times New Roman" w:hAnsi="Times New Roman"/>
          <w:sz w:val="24"/>
          <w:szCs w:val="24"/>
        </w:rPr>
        <w:t xml:space="preserve"> по сравнению с </w:t>
      </w:r>
      <w:r w:rsidRPr="00262D39">
        <w:rPr>
          <w:rFonts w:ascii="Times New Roman" w:hAnsi="Times New Roman"/>
          <w:sz w:val="24"/>
          <w:szCs w:val="24"/>
        </w:rPr>
        <w:t>маршрутк</w:t>
      </w:r>
      <w:r>
        <w:rPr>
          <w:rFonts w:ascii="Times New Roman" w:hAnsi="Times New Roman"/>
          <w:sz w:val="24"/>
          <w:szCs w:val="24"/>
        </w:rPr>
        <w:t>ой</w:t>
      </w:r>
      <w:r w:rsidRPr="00262D39">
        <w:rPr>
          <w:rFonts w:ascii="Times New Roman" w:hAnsi="Times New Roman"/>
          <w:sz w:val="24"/>
          <w:szCs w:val="24"/>
        </w:rPr>
        <w:t>). Занимаема</w:t>
      </w:r>
      <w:r>
        <w:rPr>
          <w:rFonts w:ascii="Times New Roman" w:hAnsi="Times New Roman"/>
          <w:sz w:val="24"/>
          <w:szCs w:val="24"/>
        </w:rPr>
        <w:t>я</w:t>
      </w:r>
      <w:r w:rsidRPr="00262D39">
        <w:rPr>
          <w:rFonts w:ascii="Times New Roman" w:hAnsi="Times New Roman"/>
          <w:sz w:val="24"/>
          <w:szCs w:val="24"/>
        </w:rPr>
        <w:t xml:space="preserve"> площадь уличной дорожной сети на одного пассажира в автомобиле </w:t>
      </w:r>
      <w:r>
        <w:rPr>
          <w:rFonts w:ascii="Times New Roman" w:hAnsi="Times New Roman"/>
          <w:sz w:val="24"/>
          <w:szCs w:val="24"/>
        </w:rPr>
        <w:t xml:space="preserve">составляет </w:t>
      </w:r>
      <w:r w:rsidRPr="00262D39">
        <w:rPr>
          <w:rFonts w:ascii="Times New Roman" w:hAnsi="Times New Roman"/>
          <w:sz w:val="24"/>
          <w:szCs w:val="24"/>
        </w:rPr>
        <w:t>3</w:t>
      </w:r>
      <w:r>
        <w:rPr>
          <w:rFonts w:ascii="Times New Roman" w:hAnsi="Times New Roman"/>
          <w:sz w:val="24"/>
          <w:szCs w:val="24"/>
        </w:rPr>
        <w:t>-</w:t>
      </w:r>
      <w:r w:rsidRPr="00262D39">
        <w:rPr>
          <w:rFonts w:ascii="Times New Roman" w:hAnsi="Times New Roman"/>
          <w:sz w:val="24"/>
          <w:szCs w:val="24"/>
        </w:rPr>
        <w:t>6 м</w:t>
      </w:r>
      <w:r w:rsidRPr="00262D39">
        <w:rPr>
          <w:rFonts w:ascii="Times New Roman" w:hAnsi="Times New Roman"/>
          <w:sz w:val="24"/>
          <w:szCs w:val="24"/>
          <w:vertAlign w:val="superscript"/>
        </w:rPr>
        <w:t>2</w:t>
      </w:r>
      <w:r w:rsidRPr="00262D39">
        <w:rPr>
          <w:rFonts w:ascii="Times New Roman" w:hAnsi="Times New Roman"/>
          <w:sz w:val="24"/>
          <w:szCs w:val="24"/>
        </w:rPr>
        <w:t xml:space="preserve">, </w:t>
      </w:r>
      <w:r>
        <w:rPr>
          <w:rFonts w:ascii="Times New Roman" w:hAnsi="Times New Roman"/>
          <w:sz w:val="24"/>
          <w:szCs w:val="24"/>
        </w:rPr>
        <w:t xml:space="preserve">в автобусе – 0,5-0,6 </w:t>
      </w:r>
      <w:r w:rsidRPr="00262D39">
        <w:rPr>
          <w:rFonts w:ascii="Times New Roman" w:hAnsi="Times New Roman"/>
          <w:sz w:val="24"/>
          <w:szCs w:val="24"/>
        </w:rPr>
        <w:t>м</w:t>
      </w:r>
      <w:r w:rsidRPr="00262D39">
        <w:rPr>
          <w:rFonts w:ascii="Times New Roman" w:hAnsi="Times New Roman"/>
          <w:sz w:val="24"/>
          <w:szCs w:val="24"/>
          <w:vertAlign w:val="superscript"/>
        </w:rPr>
        <w:t>2</w:t>
      </w:r>
      <w:r w:rsidRPr="004018B5">
        <w:rPr>
          <w:rFonts w:ascii="Times New Roman" w:hAnsi="Times New Roman"/>
          <w:sz w:val="24"/>
          <w:szCs w:val="24"/>
        </w:rPr>
        <w:t>,</w:t>
      </w:r>
      <w:r>
        <w:rPr>
          <w:rFonts w:ascii="Times New Roman" w:hAnsi="Times New Roman"/>
          <w:sz w:val="24"/>
          <w:szCs w:val="24"/>
          <w:vertAlign w:val="superscript"/>
        </w:rPr>
        <w:t xml:space="preserve"> </w:t>
      </w:r>
      <w:r w:rsidRPr="00262D39">
        <w:rPr>
          <w:rFonts w:ascii="Times New Roman" w:hAnsi="Times New Roman"/>
          <w:sz w:val="24"/>
          <w:szCs w:val="24"/>
        </w:rPr>
        <w:t xml:space="preserve">в трамвае </w:t>
      </w:r>
      <w:r>
        <w:rPr>
          <w:rFonts w:ascii="Times New Roman" w:hAnsi="Times New Roman"/>
          <w:sz w:val="24"/>
          <w:szCs w:val="24"/>
        </w:rPr>
        <w:t xml:space="preserve">– </w:t>
      </w:r>
      <w:r w:rsidRPr="00262D39">
        <w:rPr>
          <w:rFonts w:ascii="Times New Roman" w:hAnsi="Times New Roman"/>
          <w:sz w:val="24"/>
          <w:szCs w:val="24"/>
        </w:rPr>
        <w:t>0,3 м</w:t>
      </w:r>
      <w:r w:rsidRPr="00262D39">
        <w:rPr>
          <w:rFonts w:ascii="Times New Roman" w:hAnsi="Times New Roman"/>
          <w:sz w:val="24"/>
          <w:szCs w:val="24"/>
          <w:vertAlign w:val="superscript"/>
        </w:rPr>
        <w:t>2</w:t>
      </w:r>
      <w:r w:rsidRPr="00262D39">
        <w:rPr>
          <w:rFonts w:ascii="Times New Roman" w:hAnsi="Times New Roman"/>
          <w:sz w:val="24"/>
          <w:szCs w:val="24"/>
        </w:rPr>
        <w:t xml:space="preserve">. </w:t>
      </w:r>
    </w:p>
    <w:p w:rsidR="007169BD" w:rsidRPr="00262D39" w:rsidRDefault="007169BD" w:rsidP="00AF5E81">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Опыт планового хозяйства СССР показывал (несмотря на низкую энергоэффективность транспортных систем в целом) экономическое преимущество перевозок электротранспортом в условиях городов (рассчитанный с учетом всех затрат на поддержание и амортизацию систем тариф составлял 3, 4 и 5 коп</w:t>
      </w:r>
      <w:r>
        <w:rPr>
          <w:rFonts w:ascii="Times New Roman" w:hAnsi="Times New Roman"/>
          <w:sz w:val="24"/>
          <w:szCs w:val="24"/>
        </w:rPr>
        <w:t>.</w:t>
      </w:r>
      <w:r w:rsidRPr="00262D39">
        <w:rPr>
          <w:rFonts w:ascii="Times New Roman" w:hAnsi="Times New Roman"/>
          <w:sz w:val="24"/>
          <w:szCs w:val="24"/>
        </w:rPr>
        <w:t xml:space="preserve"> на пассажира для трамвая, троллейбуса и автобуса соответственно). Безусловно, изменение стоимости ресурсов (трудовых, электроэнергии, основных средств) и их пропорции не дают возможности без поправок экстраполировать эти цифры на сегодняшнюю ситуацию. Для развенчивания мифа об однозначной низкой эффективности перевозок электротранспортом можно использовать опыт ряда российских городов, где тем или иным образом решены вопросы муниципального участия в деятельности (Москва, Санкт-Петербург, Кемерово), а также, безусловно, опыт работы систем ГЭТ в мире в целом.</w:t>
      </w:r>
    </w:p>
    <w:p w:rsidR="007169BD" w:rsidRPr="00262D39" w:rsidRDefault="007169BD" w:rsidP="00DD478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Конечно, развитие трамвая и троллейбуса не означает, что в мире массово сворачиваются автобусные перевозки. Там, где пассажиропоток составляет менее 500 пасс./ч, строительство даже троллейбусной линии экономически не оправдано, поэтому наибольшее число городских и агломерационных маршрутов по-прежнему останется за автобусом.</w:t>
      </w:r>
    </w:p>
    <w:p w:rsidR="007169BD" w:rsidRPr="00262D39" w:rsidRDefault="007169BD" w:rsidP="00DD478C">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При потоке от 500 до 1–1,5 тыс. пасс</w:t>
      </w:r>
      <w:r>
        <w:rPr>
          <w:rFonts w:ascii="Times New Roman" w:hAnsi="Times New Roman"/>
          <w:sz w:val="24"/>
          <w:szCs w:val="24"/>
        </w:rPr>
        <w:t>.</w:t>
      </w:r>
      <w:r w:rsidRPr="00C447D0">
        <w:rPr>
          <w:rFonts w:ascii="Times New Roman" w:hAnsi="Times New Roman"/>
          <w:sz w:val="24"/>
          <w:szCs w:val="24"/>
        </w:rPr>
        <w:t>/</w:t>
      </w:r>
      <w:r w:rsidRPr="00262D39">
        <w:rPr>
          <w:rFonts w:ascii="Times New Roman" w:hAnsi="Times New Roman"/>
          <w:sz w:val="24"/>
          <w:szCs w:val="24"/>
        </w:rPr>
        <w:t>ч оптимальны показатели троллейбуса. При более высоких пассажиропотоках необходимо применение трамвая, причем при потоках свыше 18 тыс. пасс</w:t>
      </w:r>
      <w:r>
        <w:rPr>
          <w:rFonts w:ascii="Times New Roman" w:hAnsi="Times New Roman"/>
          <w:sz w:val="24"/>
          <w:szCs w:val="24"/>
        </w:rPr>
        <w:t>.</w:t>
      </w:r>
      <w:r w:rsidRPr="00C447D0">
        <w:rPr>
          <w:rFonts w:ascii="Times New Roman" w:hAnsi="Times New Roman"/>
          <w:sz w:val="24"/>
          <w:szCs w:val="24"/>
        </w:rPr>
        <w:t>/</w:t>
      </w:r>
      <w:r w:rsidRPr="00262D39">
        <w:rPr>
          <w:rFonts w:ascii="Times New Roman" w:hAnsi="Times New Roman"/>
          <w:sz w:val="24"/>
          <w:szCs w:val="24"/>
        </w:rPr>
        <w:t>ч участок трамвайной линии должен проходить без пересечений в одном уровне (на эстакаде или в тоннеле).</w:t>
      </w:r>
    </w:p>
    <w:p w:rsidR="007169BD" w:rsidRPr="00262D39" w:rsidRDefault="007169BD" w:rsidP="0041103F">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Вопрос экологии для городов с каждым годом все возрастает, а ведь основным источником выброса вредных веществ является автотранспорт. 2017 год объявлен Президентом РФ годом экологии, в связи с этим хочется надеяться, что в законе </w:t>
      </w:r>
      <w:r>
        <w:rPr>
          <w:rFonts w:ascii="Times New Roman" w:hAnsi="Times New Roman"/>
          <w:sz w:val="24"/>
          <w:szCs w:val="24"/>
        </w:rPr>
        <w:t>о</w:t>
      </w:r>
      <w:r w:rsidRPr="00262D39">
        <w:rPr>
          <w:rFonts w:ascii="Times New Roman" w:hAnsi="Times New Roman"/>
          <w:sz w:val="24"/>
          <w:szCs w:val="24"/>
        </w:rPr>
        <w:t xml:space="preserve"> пассажирских перевозках</w:t>
      </w:r>
      <w:r>
        <w:rPr>
          <w:rStyle w:val="FootnoteReference"/>
          <w:rFonts w:ascii="Times New Roman" w:hAnsi="Times New Roman"/>
          <w:sz w:val="24"/>
          <w:szCs w:val="24"/>
        </w:rPr>
        <w:footnoteReference w:id="3"/>
      </w:r>
      <w:r w:rsidRPr="00262D39">
        <w:rPr>
          <w:rFonts w:ascii="Times New Roman" w:hAnsi="Times New Roman"/>
          <w:sz w:val="24"/>
          <w:szCs w:val="24"/>
        </w:rPr>
        <w:t xml:space="preserve"> появятся те изменения, которые позволят городам сохранять и развивать свой электрический транспорт, обеспечивая жителям достойное качество жизни. </w:t>
      </w:r>
    </w:p>
    <w:p w:rsidR="007169BD" w:rsidRPr="00262D39" w:rsidRDefault="007169BD" w:rsidP="00B77AF7">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Транспорт общего пользования в городах должен развиваться строго на основе единого планирования. Работа перевозчиков всех форм собственности </w:t>
      </w:r>
      <w:r>
        <w:rPr>
          <w:rFonts w:ascii="Times New Roman" w:hAnsi="Times New Roman"/>
          <w:sz w:val="24"/>
          <w:szCs w:val="24"/>
        </w:rPr>
        <w:t>необходимо</w:t>
      </w:r>
      <w:r w:rsidRPr="00262D39">
        <w:rPr>
          <w:rFonts w:ascii="Times New Roman" w:hAnsi="Times New Roman"/>
          <w:sz w:val="24"/>
          <w:szCs w:val="24"/>
        </w:rPr>
        <w:t xml:space="preserve"> осуществлять на единых принципах только на маршрутной сети и по расписанию, установленному местными органами власти и субъектами федерации по методике, утвержденной федеральными органами исполнительной власти.</w:t>
      </w:r>
    </w:p>
    <w:p w:rsidR="007169BD" w:rsidRPr="00262D39" w:rsidRDefault="007169BD" w:rsidP="00DB65FB">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 xml:space="preserve">Важной задачей органов законодательной и исполнительной власти является превращение систем городского электротранспорта в экстерриториальные </w:t>
      </w:r>
      <w:r>
        <w:rPr>
          <w:rFonts w:ascii="Times New Roman" w:hAnsi="Times New Roman"/>
          <w:sz w:val="24"/>
          <w:szCs w:val="24"/>
        </w:rPr>
        <w:t>т</w:t>
      </w:r>
      <w:r w:rsidRPr="00262D39">
        <w:rPr>
          <w:rFonts w:ascii="Times New Roman" w:hAnsi="Times New Roman"/>
          <w:sz w:val="24"/>
          <w:szCs w:val="24"/>
        </w:rPr>
        <w:t xml:space="preserve">ерритории опережающего социально-экономического развития. Выпадающие налоги и платежи (на имущество, социальные взносы, льготы по земельным и арендным платежам) в настоящее время не составляют существенных сумм для бюджетов, при этом перенаправленные целевым образом на нужды модернизации предприятий дадут мультипликативный эффект. Активное привлечение инвесторов в формах концессий и других видов ГЧП позволит расширить маршрутную сеть, обновить подвижной состав и повысить привлекательность ГЭТ как перевозчика. Такие меры повышают пассажиропоток и, как следствие, выручку предприятия. Успешные первые опыты подобных проектов уже есть в Москве (проект </w:t>
      </w:r>
      <w:r>
        <w:rPr>
          <w:rFonts w:ascii="Times New Roman" w:hAnsi="Times New Roman"/>
          <w:sz w:val="24"/>
          <w:szCs w:val="24"/>
        </w:rPr>
        <w:t>г</w:t>
      </w:r>
      <w:r w:rsidRPr="00262D39">
        <w:rPr>
          <w:rFonts w:ascii="Times New Roman" w:hAnsi="Times New Roman"/>
          <w:sz w:val="24"/>
          <w:szCs w:val="24"/>
        </w:rPr>
        <w:t xml:space="preserve">руппы </w:t>
      </w:r>
      <w:r>
        <w:rPr>
          <w:rFonts w:ascii="Times New Roman" w:hAnsi="Times New Roman"/>
          <w:sz w:val="24"/>
          <w:szCs w:val="24"/>
        </w:rPr>
        <w:t>«</w:t>
      </w:r>
      <w:r w:rsidRPr="00262D39">
        <w:rPr>
          <w:rFonts w:ascii="Times New Roman" w:hAnsi="Times New Roman"/>
          <w:sz w:val="24"/>
          <w:szCs w:val="24"/>
        </w:rPr>
        <w:t>М</w:t>
      </w:r>
      <w:r>
        <w:rPr>
          <w:rFonts w:ascii="Times New Roman" w:hAnsi="Times New Roman"/>
          <w:sz w:val="24"/>
          <w:szCs w:val="24"/>
        </w:rPr>
        <w:t>ортон»</w:t>
      </w:r>
      <w:r w:rsidRPr="00262D39">
        <w:rPr>
          <w:rFonts w:ascii="Times New Roman" w:hAnsi="Times New Roman"/>
          <w:sz w:val="24"/>
          <w:szCs w:val="24"/>
        </w:rPr>
        <w:t xml:space="preserve">), Санкт-Петербурге (проект </w:t>
      </w:r>
      <w:r>
        <w:rPr>
          <w:rFonts w:ascii="Times New Roman" w:hAnsi="Times New Roman"/>
          <w:sz w:val="24"/>
          <w:szCs w:val="24"/>
        </w:rPr>
        <w:t>г</w:t>
      </w:r>
      <w:r w:rsidRPr="00262D39">
        <w:rPr>
          <w:rFonts w:ascii="Times New Roman" w:hAnsi="Times New Roman"/>
          <w:sz w:val="24"/>
          <w:szCs w:val="24"/>
        </w:rPr>
        <w:t xml:space="preserve">руппы ЛСР), Екатеринбурге (проекты </w:t>
      </w:r>
      <w:r>
        <w:rPr>
          <w:rFonts w:ascii="Times New Roman" w:hAnsi="Times New Roman"/>
          <w:sz w:val="24"/>
          <w:szCs w:val="24"/>
        </w:rPr>
        <w:t xml:space="preserve">компаний </w:t>
      </w:r>
      <w:r w:rsidRPr="00262D39">
        <w:rPr>
          <w:rFonts w:ascii="Times New Roman" w:hAnsi="Times New Roman"/>
          <w:sz w:val="24"/>
          <w:szCs w:val="24"/>
        </w:rPr>
        <w:t>«Р</w:t>
      </w:r>
      <w:r>
        <w:rPr>
          <w:rFonts w:ascii="Times New Roman" w:hAnsi="Times New Roman"/>
          <w:sz w:val="24"/>
          <w:szCs w:val="24"/>
        </w:rPr>
        <w:t>енова</w:t>
      </w:r>
      <w:r w:rsidRPr="00262D39">
        <w:rPr>
          <w:rFonts w:ascii="Times New Roman" w:hAnsi="Times New Roman"/>
          <w:sz w:val="24"/>
          <w:szCs w:val="24"/>
        </w:rPr>
        <w:t>» и УГМК).</w:t>
      </w:r>
    </w:p>
    <w:p w:rsidR="007169BD" w:rsidRPr="00262D39" w:rsidRDefault="007169BD" w:rsidP="00B77AF7">
      <w:pPr>
        <w:autoSpaceDE w:val="0"/>
        <w:autoSpaceDN w:val="0"/>
        <w:adjustRightInd w:val="0"/>
        <w:spacing w:after="0" w:line="360" w:lineRule="auto"/>
        <w:ind w:firstLine="426"/>
        <w:jc w:val="both"/>
        <w:rPr>
          <w:rFonts w:ascii="Times New Roman" w:hAnsi="Times New Roman"/>
          <w:sz w:val="24"/>
          <w:szCs w:val="24"/>
        </w:rPr>
      </w:pPr>
      <w:r w:rsidRPr="00262D39">
        <w:rPr>
          <w:rFonts w:ascii="Times New Roman" w:hAnsi="Times New Roman"/>
          <w:sz w:val="24"/>
          <w:szCs w:val="24"/>
        </w:rPr>
        <w:t>Федеральные органы исполнительной власти, органы власти субъектов федерации, местные органы должны быть наделены соответствующими полномочиями и ответственностью. Необходимо внести ряд изменений в действующее законодательство (федеральные законы №</w:t>
      </w:r>
      <w:r>
        <w:rPr>
          <w:rFonts w:ascii="Times New Roman" w:hAnsi="Times New Roman"/>
          <w:sz w:val="24"/>
          <w:szCs w:val="24"/>
        </w:rPr>
        <w:t xml:space="preserve"> </w:t>
      </w:r>
      <w:r w:rsidRPr="00262D39">
        <w:rPr>
          <w:rFonts w:ascii="Times New Roman" w:hAnsi="Times New Roman"/>
          <w:sz w:val="24"/>
          <w:szCs w:val="24"/>
        </w:rPr>
        <w:t>131-ФЗ №</w:t>
      </w:r>
      <w:r>
        <w:rPr>
          <w:rFonts w:ascii="Times New Roman" w:hAnsi="Times New Roman"/>
          <w:sz w:val="24"/>
          <w:szCs w:val="24"/>
        </w:rPr>
        <w:t xml:space="preserve"> </w:t>
      </w:r>
      <w:r w:rsidRPr="00262D39">
        <w:rPr>
          <w:rFonts w:ascii="Times New Roman" w:hAnsi="Times New Roman"/>
          <w:sz w:val="24"/>
          <w:szCs w:val="24"/>
        </w:rPr>
        <w:t>220-ФЗ и др</w:t>
      </w:r>
      <w:r>
        <w:rPr>
          <w:rFonts w:ascii="Times New Roman" w:hAnsi="Times New Roman"/>
          <w:sz w:val="24"/>
          <w:szCs w:val="24"/>
        </w:rPr>
        <w:t>.</w:t>
      </w:r>
      <w:bookmarkStart w:id="0" w:name="_GoBack"/>
      <w:bookmarkEnd w:id="0"/>
      <w:r w:rsidRPr="00262D39">
        <w:rPr>
          <w:rFonts w:ascii="Times New Roman" w:hAnsi="Times New Roman"/>
          <w:sz w:val="24"/>
          <w:szCs w:val="24"/>
        </w:rPr>
        <w:t xml:space="preserve">) для установления соответствующих полномочий. </w:t>
      </w:r>
    </w:p>
    <w:sectPr w:rsidR="007169BD" w:rsidRPr="00262D39" w:rsidSect="00DD478C">
      <w:pgSz w:w="11906" w:h="16838"/>
      <w:pgMar w:top="567"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BD" w:rsidRDefault="007169BD" w:rsidP="00AE491F">
      <w:pPr>
        <w:spacing w:after="0" w:line="240" w:lineRule="auto"/>
      </w:pPr>
      <w:r>
        <w:separator/>
      </w:r>
    </w:p>
  </w:endnote>
  <w:endnote w:type="continuationSeparator" w:id="0">
    <w:p w:rsidR="007169BD" w:rsidRDefault="007169BD" w:rsidP="00AE4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BD" w:rsidRDefault="007169BD" w:rsidP="00AE491F">
      <w:pPr>
        <w:spacing w:after="0" w:line="240" w:lineRule="auto"/>
      </w:pPr>
      <w:r>
        <w:separator/>
      </w:r>
    </w:p>
  </w:footnote>
  <w:footnote w:type="continuationSeparator" w:id="0">
    <w:p w:rsidR="007169BD" w:rsidRDefault="007169BD" w:rsidP="00AE491F">
      <w:pPr>
        <w:spacing w:after="0" w:line="240" w:lineRule="auto"/>
      </w:pPr>
      <w:r>
        <w:continuationSeparator/>
      </w:r>
    </w:p>
  </w:footnote>
  <w:footnote w:id="1">
    <w:p w:rsidR="007169BD" w:rsidRPr="00FD3344" w:rsidRDefault="007169BD" w:rsidP="008932AF">
      <w:pPr>
        <w:jc w:val="both"/>
        <w:rPr>
          <w:rFonts w:ascii="Times New Roman" w:hAnsi="Times New Roman"/>
          <w:sz w:val="20"/>
          <w:szCs w:val="20"/>
        </w:rPr>
      </w:pPr>
      <w:r w:rsidRPr="00FD3344">
        <w:rPr>
          <w:rStyle w:val="FootnoteReference"/>
          <w:rFonts w:ascii="Times New Roman" w:hAnsi="Times New Roman"/>
          <w:sz w:val="20"/>
          <w:szCs w:val="20"/>
        </w:rPr>
        <w:footnoteRef/>
      </w:r>
      <w:r w:rsidRPr="00FD3344">
        <w:rPr>
          <w:rFonts w:ascii="Times New Roman" w:hAnsi="Times New Roman"/>
          <w:sz w:val="20"/>
          <w:szCs w:val="20"/>
        </w:rPr>
        <w:t xml:space="preserve"> Для расчета цен по г. Москве применены цены гарантирующего поставщика ПАО «Мосэнергосбыт»</w:t>
      </w:r>
      <w:r>
        <w:rPr>
          <w:rFonts w:ascii="Times New Roman" w:hAnsi="Times New Roman"/>
          <w:sz w:val="20"/>
          <w:szCs w:val="20"/>
        </w:rPr>
        <w:t>; д</w:t>
      </w:r>
      <w:r w:rsidRPr="00FD3344">
        <w:rPr>
          <w:rFonts w:ascii="Times New Roman" w:hAnsi="Times New Roman"/>
          <w:sz w:val="20"/>
          <w:szCs w:val="20"/>
        </w:rPr>
        <w:t>ля расчета цен по г. Уфа применены цены гарантирующего поставщика ООО «</w:t>
      </w:r>
      <w:r w:rsidRPr="00FD3344">
        <w:rPr>
          <w:rFonts w:ascii="Times New Roman" w:hAnsi="Times New Roman"/>
          <w:color w:val="333333"/>
          <w:sz w:val="20"/>
          <w:szCs w:val="20"/>
          <w:shd w:val="clear" w:color="auto" w:fill="FFFFFF"/>
        </w:rPr>
        <w:t>Энергетическая сбытовая компания Башкортостана»</w:t>
      </w:r>
      <w:r>
        <w:rPr>
          <w:rFonts w:ascii="Times New Roman" w:hAnsi="Times New Roman"/>
          <w:color w:val="333333"/>
          <w:sz w:val="20"/>
          <w:szCs w:val="20"/>
          <w:shd w:val="clear" w:color="auto" w:fill="FFFFFF"/>
        </w:rPr>
        <w:t xml:space="preserve">; </w:t>
      </w:r>
      <w:r>
        <w:rPr>
          <w:rFonts w:ascii="Times New Roman" w:hAnsi="Times New Roman"/>
          <w:sz w:val="20"/>
          <w:szCs w:val="20"/>
        </w:rPr>
        <w:t>д</w:t>
      </w:r>
      <w:r w:rsidRPr="00FD3344">
        <w:rPr>
          <w:rFonts w:ascii="Times New Roman" w:hAnsi="Times New Roman"/>
          <w:sz w:val="20"/>
          <w:szCs w:val="20"/>
        </w:rPr>
        <w:t>ля расчета цен по г. Рыбинску применены цены гарантирующего поставщика ПАО «ТНС Энерго Ярославль»</w:t>
      </w:r>
      <w:r>
        <w:rPr>
          <w:rFonts w:ascii="Times New Roman" w:hAnsi="Times New Roman"/>
          <w:sz w:val="20"/>
          <w:szCs w:val="20"/>
        </w:rPr>
        <w:t>.</w:t>
      </w:r>
    </w:p>
    <w:p w:rsidR="007169BD" w:rsidRDefault="007169BD" w:rsidP="008932AF">
      <w:pPr>
        <w:jc w:val="both"/>
      </w:pPr>
    </w:p>
  </w:footnote>
  <w:footnote w:id="2">
    <w:p w:rsidR="007169BD" w:rsidRDefault="007169BD">
      <w:pPr>
        <w:pStyle w:val="FootnoteText"/>
        <w:jc w:val="both"/>
      </w:pPr>
      <w:r w:rsidRPr="00C447D0">
        <w:rPr>
          <w:rStyle w:val="FootnoteReference"/>
        </w:rPr>
        <w:footnoteRef/>
      </w:r>
      <w:r w:rsidRPr="00C447D0">
        <w:t xml:space="preserve"> </w:t>
      </w:r>
      <w:r w:rsidRPr="00C447D0">
        <w:rPr>
          <w:rFonts w:ascii="Times New Roman" w:hAnsi="Times New Roman"/>
        </w:rPr>
        <w:t>На момент написания статьи МУП «ЧелябГЭТ» отказалось предоставить информацию о текущем экономическом положении предприятия</w:t>
      </w:r>
      <w:r>
        <w:rPr>
          <w:rFonts w:ascii="Times New Roman" w:hAnsi="Times New Roman"/>
        </w:rPr>
        <w:t>.</w:t>
      </w:r>
    </w:p>
  </w:footnote>
  <w:footnote w:id="3">
    <w:p w:rsidR="007169BD" w:rsidRDefault="007169BD" w:rsidP="00B44D4F">
      <w:pPr>
        <w:pStyle w:val="FootnoteText"/>
      </w:pPr>
      <w:r>
        <w:rPr>
          <w:rStyle w:val="FootnoteReference"/>
        </w:rPr>
        <w:footnoteRef/>
      </w:r>
      <w:r>
        <w:t xml:space="preserve"> </w:t>
      </w:r>
      <w:r w:rsidRPr="005A3605">
        <w:rPr>
          <w:rFonts w:ascii="Times New Roman" w:hAnsi="Times New Roman"/>
        </w:rPr>
        <w:t xml:space="preserve">Федеральный закон от 13.07.2015 </w:t>
      </w:r>
      <w:r>
        <w:rPr>
          <w:rFonts w:ascii="Times New Roman" w:hAnsi="Times New Roman"/>
        </w:rPr>
        <w:t>№</w:t>
      </w:r>
      <w:r w:rsidRPr="005A3605">
        <w:rPr>
          <w:rFonts w:ascii="Times New Roman" w:hAnsi="Times New Roman"/>
        </w:rPr>
        <w:t xml:space="preserve"> 220-ФЗ</w:t>
      </w:r>
      <w:r>
        <w:rPr>
          <w:rFonts w:ascii="Times New Roman" w:hAnsi="Times New Roman"/>
        </w:rPr>
        <w:t xml:space="preserve"> «</w:t>
      </w:r>
      <w:r w:rsidRPr="005A3605">
        <w:rPr>
          <w:rFonts w:ascii="Times New Roman" w:hAnsi="Times New Roma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E142A"/>
    <w:multiLevelType w:val="hybridMultilevel"/>
    <w:tmpl w:val="AB6A90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AA748C2"/>
    <w:multiLevelType w:val="hybridMultilevel"/>
    <w:tmpl w:val="0198A2B2"/>
    <w:lvl w:ilvl="0" w:tplc="D118217C">
      <w:numFmt w:val="bullet"/>
      <w:lvlText w:val="·"/>
      <w:lvlJc w:val="left"/>
      <w:pPr>
        <w:ind w:left="1038" w:hanging="612"/>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D6464BB"/>
    <w:multiLevelType w:val="hybridMultilevel"/>
    <w:tmpl w:val="44AA8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32D64D8"/>
    <w:multiLevelType w:val="hybridMultilevel"/>
    <w:tmpl w:val="8AC66734"/>
    <w:lvl w:ilvl="0" w:tplc="7960B516">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6DF"/>
    <w:rsid w:val="0000055C"/>
    <w:rsid w:val="000061CC"/>
    <w:rsid w:val="0009188C"/>
    <w:rsid w:val="000B7DC0"/>
    <w:rsid w:val="000D45BB"/>
    <w:rsid w:val="0013069B"/>
    <w:rsid w:val="00161D6D"/>
    <w:rsid w:val="001C1055"/>
    <w:rsid w:val="001D019D"/>
    <w:rsid w:val="001F29F4"/>
    <w:rsid w:val="0021323D"/>
    <w:rsid w:val="002203DA"/>
    <w:rsid w:val="00224F47"/>
    <w:rsid w:val="00234B81"/>
    <w:rsid w:val="002626DF"/>
    <w:rsid w:val="00262D39"/>
    <w:rsid w:val="00317D5A"/>
    <w:rsid w:val="00325D73"/>
    <w:rsid w:val="00326D02"/>
    <w:rsid w:val="00363B8A"/>
    <w:rsid w:val="00380B5E"/>
    <w:rsid w:val="00387493"/>
    <w:rsid w:val="00395E84"/>
    <w:rsid w:val="003A212B"/>
    <w:rsid w:val="003B3986"/>
    <w:rsid w:val="004018B5"/>
    <w:rsid w:val="0041103F"/>
    <w:rsid w:val="0044512F"/>
    <w:rsid w:val="004C7D8C"/>
    <w:rsid w:val="004E1B1A"/>
    <w:rsid w:val="004E49C7"/>
    <w:rsid w:val="005A3605"/>
    <w:rsid w:val="005D4ED1"/>
    <w:rsid w:val="005D7748"/>
    <w:rsid w:val="006074DB"/>
    <w:rsid w:val="006352D6"/>
    <w:rsid w:val="00641D87"/>
    <w:rsid w:val="006669AA"/>
    <w:rsid w:val="00692A9A"/>
    <w:rsid w:val="006937A6"/>
    <w:rsid w:val="00694A2E"/>
    <w:rsid w:val="006F1946"/>
    <w:rsid w:val="007169BD"/>
    <w:rsid w:val="007202AE"/>
    <w:rsid w:val="007412C3"/>
    <w:rsid w:val="00752F62"/>
    <w:rsid w:val="00760E6E"/>
    <w:rsid w:val="007C562A"/>
    <w:rsid w:val="0082791C"/>
    <w:rsid w:val="0083703C"/>
    <w:rsid w:val="00861B82"/>
    <w:rsid w:val="008932AF"/>
    <w:rsid w:val="009160B8"/>
    <w:rsid w:val="0099373C"/>
    <w:rsid w:val="00997D8B"/>
    <w:rsid w:val="009C1CF2"/>
    <w:rsid w:val="00A12517"/>
    <w:rsid w:val="00A62A51"/>
    <w:rsid w:val="00A801DA"/>
    <w:rsid w:val="00AB35A0"/>
    <w:rsid w:val="00AE491F"/>
    <w:rsid w:val="00AF5E81"/>
    <w:rsid w:val="00B0155E"/>
    <w:rsid w:val="00B05485"/>
    <w:rsid w:val="00B44D4F"/>
    <w:rsid w:val="00B6674E"/>
    <w:rsid w:val="00B77AF7"/>
    <w:rsid w:val="00B80382"/>
    <w:rsid w:val="00B92B60"/>
    <w:rsid w:val="00BA4149"/>
    <w:rsid w:val="00C025A7"/>
    <w:rsid w:val="00C447D0"/>
    <w:rsid w:val="00CC12BE"/>
    <w:rsid w:val="00CC7147"/>
    <w:rsid w:val="00CE5069"/>
    <w:rsid w:val="00CF63E5"/>
    <w:rsid w:val="00D022A0"/>
    <w:rsid w:val="00D53CA1"/>
    <w:rsid w:val="00D757E8"/>
    <w:rsid w:val="00DB65FB"/>
    <w:rsid w:val="00DC00D7"/>
    <w:rsid w:val="00DD478C"/>
    <w:rsid w:val="00DE51B1"/>
    <w:rsid w:val="00DE729D"/>
    <w:rsid w:val="00DF7D09"/>
    <w:rsid w:val="00E03F9E"/>
    <w:rsid w:val="00E3192B"/>
    <w:rsid w:val="00E515CF"/>
    <w:rsid w:val="00E535F6"/>
    <w:rsid w:val="00E71624"/>
    <w:rsid w:val="00E83EA7"/>
    <w:rsid w:val="00EA64C7"/>
    <w:rsid w:val="00EC03AF"/>
    <w:rsid w:val="00F04E5A"/>
    <w:rsid w:val="00F62B21"/>
    <w:rsid w:val="00F63CA2"/>
    <w:rsid w:val="00F63E86"/>
    <w:rsid w:val="00F75C5C"/>
    <w:rsid w:val="00FD3344"/>
    <w:rsid w:val="00FD4304"/>
    <w:rsid w:val="00FF7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2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62B21"/>
    <w:rPr>
      <w:rFonts w:cs="Times New Roman"/>
      <w:sz w:val="16"/>
      <w:szCs w:val="16"/>
    </w:rPr>
  </w:style>
  <w:style w:type="paragraph" w:styleId="CommentText">
    <w:name w:val="annotation text"/>
    <w:basedOn w:val="Normal"/>
    <w:link w:val="CommentTextChar"/>
    <w:uiPriority w:val="99"/>
    <w:semiHidden/>
    <w:rsid w:val="00F62B2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2B21"/>
    <w:rPr>
      <w:rFonts w:cs="Times New Roman"/>
      <w:sz w:val="20"/>
      <w:szCs w:val="20"/>
    </w:rPr>
  </w:style>
  <w:style w:type="paragraph" w:styleId="CommentSubject">
    <w:name w:val="annotation subject"/>
    <w:basedOn w:val="CommentText"/>
    <w:next w:val="CommentText"/>
    <w:link w:val="CommentSubjectChar"/>
    <w:uiPriority w:val="99"/>
    <w:semiHidden/>
    <w:rsid w:val="00F62B21"/>
    <w:rPr>
      <w:b/>
      <w:bCs/>
    </w:rPr>
  </w:style>
  <w:style w:type="character" w:customStyle="1" w:styleId="CommentSubjectChar">
    <w:name w:val="Comment Subject Char"/>
    <w:basedOn w:val="CommentTextChar"/>
    <w:link w:val="CommentSubject"/>
    <w:uiPriority w:val="99"/>
    <w:semiHidden/>
    <w:locked/>
    <w:rsid w:val="00F62B21"/>
    <w:rPr>
      <w:b/>
      <w:bCs/>
    </w:rPr>
  </w:style>
  <w:style w:type="paragraph" w:styleId="BalloonText">
    <w:name w:val="Balloon Text"/>
    <w:basedOn w:val="Normal"/>
    <w:link w:val="BalloonTextChar"/>
    <w:uiPriority w:val="99"/>
    <w:semiHidden/>
    <w:rsid w:val="00F6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B21"/>
    <w:rPr>
      <w:rFonts w:ascii="Tahoma" w:hAnsi="Tahoma" w:cs="Tahoma"/>
      <w:sz w:val="16"/>
      <w:szCs w:val="16"/>
    </w:rPr>
  </w:style>
  <w:style w:type="paragraph" w:styleId="ListParagraph">
    <w:name w:val="List Paragraph"/>
    <w:basedOn w:val="Normal"/>
    <w:uiPriority w:val="99"/>
    <w:qFormat/>
    <w:rsid w:val="001C1055"/>
    <w:pPr>
      <w:ind w:left="720"/>
      <w:contextualSpacing/>
    </w:pPr>
  </w:style>
  <w:style w:type="paragraph" w:styleId="FootnoteText">
    <w:name w:val="footnote text"/>
    <w:basedOn w:val="Normal"/>
    <w:link w:val="FootnoteTextChar"/>
    <w:uiPriority w:val="99"/>
    <w:semiHidden/>
    <w:rsid w:val="00AE491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E491F"/>
    <w:rPr>
      <w:rFonts w:cs="Times New Roman"/>
      <w:sz w:val="20"/>
      <w:szCs w:val="20"/>
    </w:rPr>
  </w:style>
  <w:style w:type="character" w:styleId="FootnoteReference">
    <w:name w:val="footnote reference"/>
    <w:basedOn w:val="DefaultParagraphFont"/>
    <w:uiPriority w:val="99"/>
    <w:semiHidden/>
    <w:rsid w:val="00AE491F"/>
    <w:rPr>
      <w:rFonts w:cs="Times New Roman"/>
      <w:vertAlign w:val="superscript"/>
    </w:rPr>
  </w:style>
  <w:style w:type="character" w:styleId="Hyperlink">
    <w:name w:val="Hyperlink"/>
    <w:basedOn w:val="DefaultParagraphFont"/>
    <w:uiPriority w:val="99"/>
    <w:rsid w:val="0013069B"/>
    <w:rPr>
      <w:rFonts w:cs="Times New Roman"/>
      <w:color w:val="0000FF"/>
      <w:u w:val="single"/>
    </w:rPr>
  </w:style>
  <w:style w:type="character" w:styleId="Strong">
    <w:name w:val="Strong"/>
    <w:basedOn w:val="DefaultParagraphFont"/>
    <w:uiPriority w:val="99"/>
    <w:qFormat/>
    <w:rsid w:val="00363B8A"/>
    <w:rPr>
      <w:rFonts w:cs="Times New Roman"/>
      <w:b/>
      <w:bCs/>
    </w:rPr>
  </w:style>
  <w:style w:type="paragraph" w:customStyle="1" w:styleId="a">
    <w:name w:val="По умолчанию"/>
    <w:uiPriority w:val="99"/>
    <w:rsid w:val="00F63E8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rPr>
  </w:style>
  <w:style w:type="table" w:customStyle="1" w:styleId="TableNormal1">
    <w:name w:val="Table Normal1"/>
    <w:uiPriority w:val="99"/>
    <w:rsid w:val="007C562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88370925">
      <w:marLeft w:val="0"/>
      <w:marRight w:val="0"/>
      <w:marTop w:val="0"/>
      <w:marBottom w:val="0"/>
      <w:divBdr>
        <w:top w:val="none" w:sz="0" w:space="0" w:color="auto"/>
        <w:left w:val="none" w:sz="0" w:space="0" w:color="auto"/>
        <w:bottom w:val="none" w:sz="0" w:space="0" w:color="auto"/>
        <w:right w:val="none" w:sz="0" w:space="0" w:color="auto"/>
      </w:divBdr>
    </w:div>
    <w:div w:id="1888370926">
      <w:marLeft w:val="0"/>
      <w:marRight w:val="0"/>
      <w:marTop w:val="0"/>
      <w:marBottom w:val="0"/>
      <w:divBdr>
        <w:top w:val="none" w:sz="0" w:space="0" w:color="auto"/>
        <w:left w:val="none" w:sz="0" w:space="0" w:color="auto"/>
        <w:bottom w:val="none" w:sz="0" w:space="0" w:color="auto"/>
        <w:right w:val="none" w:sz="0" w:space="0" w:color="auto"/>
      </w:divBdr>
    </w:div>
    <w:div w:id="1888370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r.tns-e.ru/upload/medialibrary/f3d/3-tsk-fakt-sentyabr-ot-670-do-10-mv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3087</Words>
  <Characters>17601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Matveeva</dc:creator>
  <cp:keywords/>
  <dc:description/>
  <cp:lastModifiedBy>Константин</cp:lastModifiedBy>
  <cp:revision>4</cp:revision>
  <cp:lastPrinted>2016-11-09T09:45:00Z</cp:lastPrinted>
  <dcterms:created xsi:type="dcterms:W3CDTF">2016-11-10T09:51:00Z</dcterms:created>
  <dcterms:modified xsi:type="dcterms:W3CDTF">2016-12-12T10:16:00Z</dcterms:modified>
</cp:coreProperties>
</file>